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63" w:rsidRPr="00404663" w:rsidRDefault="00404663" w:rsidP="00404663">
      <w:pPr>
        <w:spacing w:line="330" w:lineRule="atLeast"/>
        <w:jc w:val="center"/>
        <w:textAlignment w:val="baseline"/>
        <w:rPr>
          <w:b/>
          <w:strike w:val="0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404663">
        <w:rPr>
          <w:b/>
          <w:strike w:val="0"/>
          <w:color w:val="000000"/>
          <w:sz w:val="22"/>
          <w:szCs w:val="22"/>
          <w:bdr w:val="none" w:sz="0" w:space="0" w:color="auto" w:frame="1"/>
        </w:rPr>
        <w:t>Informacja o uprawnieniach wyborców niepełnosprawnych w wyborach do Sejmu Rzeczypospolitej Polskiej i do Senatu Rzeczypospolitej Polskiej zarządzonych na dzień 25 października 2015 r.</w:t>
      </w:r>
    </w:p>
    <w:p w:rsidR="00404663" w:rsidRPr="00404663" w:rsidRDefault="00404663" w:rsidP="00404663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ZPOW-503-44/15</w:t>
      </w:r>
    </w:p>
    <w:p w:rsidR="00404663" w:rsidRPr="00404663" w:rsidRDefault="00404663" w:rsidP="00404663">
      <w:pPr>
        <w:spacing w:line="330" w:lineRule="atLeast"/>
        <w:jc w:val="righ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    Warszawa, dnia 5 sierpnia 2015 r.</w:t>
      </w:r>
    </w:p>
    <w:p w:rsidR="00404663" w:rsidRPr="00404663" w:rsidRDefault="00404663" w:rsidP="00404663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 </w:t>
      </w:r>
    </w:p>
    <w:p w:rsidR="00404663" w:rsidRPr="00404663" w:rsidRDefault="00404663" w:rsidP="00404663">
      <w:pPr>
        <w:spacing w:line="330" w:lineRule="atLeast"/>
        <w:jc w:val="righ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b/>
          <w:bCs/>
          <w:strike w:val="0"/>
          <w:color w:val="000000"/>
          <w:sz w:val="20"/>
        </w:rPr>
        <w:t>PAŃSTWOWA</w:t>
      </w:r>
      <w:r w:rsidRPr="00404663">
        <w:rPr>
          <w:b/>
          <w:bCs/>
          <w:strike w:val="0"/>
          <w:color w:val="000000"/>
          <w:sz w:val="20"/>
          <w:szCs w:val="20"/>
          <w:bdr w:val="none" w:sz="0" w:space="0" w:color="auto" w:frame="1"/>
        </w:rPr>
        <w:br/>
      </w:r>
      <w:r w:rsidRPr="00404663">
        <w:rPr>
          <w:b/>
          <w:bCs/>
          <w:strike w:val="0"/>
          <w:color w:val="000000"/>
          <w:sz w:val="20"/>
        </w:rPr>
        <w:t>KOMISJA WYBORCZA</w:t>
      </w:r>
    </w:p>
    <w:p w:rsidR="00404663" w:rsidRPr="00404663" w:rsidRDefault="00404663" w:rsidP="00404663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ZPOW-503-44/15</w:t>
      </w:r>
    </w:p>
    <w:p w:rsidR="00404663" w:rsidRPr="00404663" w:rsidRDefault="00404663" w:rsidP="00404663">
      <w:pPr>
        <w:spacing w:line="330" w:lineRule="atLeast"/>
        <w:jc w:val="center"/>
        <w:textAlignment w:val="baseline"/>
        <w:rPr>
          <w:strike w:val="0"/>
          <w:color w:val="000000"/>
          <w:sz w:val="22"/>
          <w:szCs w:val="22"/>
          <w:bdr w:val="none" w:sz="0" w:space="0" w:color="auto" w:frame="1"/>
        </w:rPr>
      </w:pPr>
      <w:r w:rsidRPr="00404663">
        <w:rPr>
          <w:b/>
          <w:bCs/>
          <w:strike w:val="0"/>
          <w:color w:val="000000"/>
          <w:sz w:val="22"/>
          <w:szCs w:val="22"/>
        </w:rPr>
        <w:t>Informacja</w:t>
      </w:r>
      <w:r w:rsidRPr="00404663">
        <w:rPr>
          <w:b/>
          <w:bCs/>
          <w:strike w:val="0"/>
          <w:color w:val="000000"/>
          <w:sz w:val="22"/>
          <w:szCs w:val="22"/>
          <w:bdr w:val="none" w:sz="0" w:space="0" w:color="auto" w:frame="1"/>
        </w:rPr>
        <w:br/>
      </w:r>
      <w:r w:rsidRPr="00404663">
        <w:rPr>
          <w:b/>
          <w:bCs/>
          <w:strike w:val="0"/>
          <w:color w:val="000000"/>
          <w:sz w:val="22"/>
          <w:szCs w:val="22"/>
        </w:rPr>
        <w:t>o uprawnieniach wyborców niepełnosprawnych</w:t>
      </w:r>
      <w:r w:rsidRPr="00404663">
        <w:rPr>
          <w:b/>
          <w:bCs/>
          <w:strike w:val="0"/>
          <w:color w:val="000000"/>
          <w:sz w:val="22"/>
          <w:szCs w:val="22"/>
          <w:bdr w:val="none" w:sz="0" w:space="0" w:color="auto" w:frame="1"/>
        </w:rPr>
        <w:br/>
      </w:r>
      <w:r w:rsidRPr="00404663">
        <w:rPr>
          <w:b/>
          <w:bCs/>
          <w:strike w:val="0"/>
          <w:color w:val="000000"/>
          <w:sz w:val="22"/>
          <w:szCs w:val="22"/>
        </w:rPr>
        <w:t xml:space="preserve">w wyborach do Sejmu Rzeczypospolitej Polskiej i do Senatu Rzeczypospolitej Polskiej zarządzonych na dzień 25 października 2015 r. 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Państwowa Komisja Wyborcza, w związku z wyborami do Sejmu Rzeczypospolitej Polskiej i do Senatu Rzeczypospolitej Polskiej, zarządzonymi na dzień 25 października 2015 r., informuje </w:t>
      </w:r>
      <w:r>
        <w:rPr>
          <w:strike w:val="0"/>
          <w:color w:val="000000"/>
          <w:sz w:val="20"/>
          <w:szCs w:val="20"/>
          <w:bdr w:val="none" w:sz="0" w:space="0" w:color="auto" w:frame="1"/>
        </w:rPr>
        <w:t xml:space="preserve">                     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o uprawnieniach wyborców niepełnosprawnych, przewidzianych w przepisach ustawy z dnia 5 stycznia 2011 r. — Kodeks wyborczy (Dz. U. Nr 21, poz. 112, z późn. zm.).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Wyborcy niepełnosprawni biorą udział w wyborach do Sejmu Rzeczypospolitej Polskiej i do Senatu Rzeczypospolitej Polskiej na takich samych zasadach jak pozostali wyborcy, jednakże przysługują im poniższe uprawnienia.</w:t>
      </w:r>
    </w:p>
    <w:p w:rsidR="00404663" w:rsidRPr="00404663" w:rsidRDefault="00404663" w:rsidP="00404663">
      <w:pPr>
        <w:numPr>
          <w:ilvl w:val="0"/>
          <w:numId w:val="2"/>
        </w:numPr>
        <w:spacing w:line="330" w:lineRule="atLeast"/>
        <w:ind w:left="0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b/>
          <w:bCs/>
          <w:strike w:val="0"/>
          <w:color w:val="000000"/>
          <w:sz w:val="20"/>
        </w:rPr>
        <w:t>I.              Prawo do uzyskiwania informacji o wyborach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Wyborca niepełnosprawny ma prawo do uzyskiwania informacji o: właściwym dla siebie obwodzie głosowania, lokalach obwodowych komisji wyborczych znajdujących się najbliżej miejsca zamieszkania wyborcy, w tym o lokalach przystosowanych do potrzeb osób niepełnosprawnych, warunkach dopisania wyborcy do spisu wyborców w wybranym obwodzie głosowania, terminie wyborów oraz godzinach głosowania, komitetach wyborczych biorących udział w wyborach oraz zarejestrowanych listach kandydatów na posłów i kandydatach na senatora, a także o warunkach oraz formach głosowania.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Informacje, o których mowa wyżej, są podawane do publicznej wiadomości poprzez umieszczenie </w:t>
      </w:r>
      <w:r>
        <w:rPr>
          <w:strike w:val="0"/>
          <w:color w:val="000000"/>
          <w:sz w:val="20"/>
          <w:szCs w:val="20"/>
          <w:bdr w:val="none" w:sz="0" w:space="0" w:color="auto" w:frame="1"/>
        </w:rPr>
        <w:t xml:space="preserve">           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w Biuletynie Informacji Publicznej oraz w sposób zwyczajowo przyjęty w danej gminie.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Informacje te są także przekazywane przez wójta (burmistrza, prezydenta miasta) wyborcy niepełnosprawnemu, na jego wniosek, telefonicznie lub w drukowanych materiałach informacyjnych, </w:t>
      </w:r>
      <w:r>
        <w:rPr>
          <w:strike w:val="0"/>
          <w:color w:val="000000"/>
          <w:sz w:val="20"/>
          <w:szCs w:val="20"/>
          <w:bdr w:val="none" w:sz="0" w:space="0" w:color="auto" w:frame="1"/>
        </w:rPr>
        <w:t xml:space="preserve">               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w tym w formie elektronicznej. We wniosku, o którym mowa, wyborca podaje nazwisko, imię (imiona) oraz adres stałego zamieszkania.</w:t>
      </w:r>
    </w:p>
    <w:p w:rsidR="00404663" w:rsidRPr="00404663" w:rsidRDefault="00404663" w:rsidP="00404663">
      <w:pPr>
        <w:numPr>
          <w:ilvl w:val="0"/>
          <w:numId w:val="3"/>
        </w:numPr>
        <w:spacing w:line="330" w:lineRule="atLeast"/>
        <w:ind w:left="0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b/>
          <w:bCs/>
          <w:strike w:val="0"/>
          <w:color w:val="000000"/>
          <w:sz w:val="20"/>
        </w:rPr>
        <w:t>II.          Prawo do głosowania przez pełnomocnika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Prawo do głosowania za pośrednictwem pełnomocnika mają wyborcy, którzy najpóźniej w dniu głosowania ukończą 75 lat, a także wyborcy posiadający orzeczenie o znacznym lub umiarkowanym stopniu niepełnosprawności w rozumieniu ustawy z dnia 27 sierpnia 1997 r. o rehabilitacji zawodowej </w:t>
      </w:r>
      <w:r>
        <w:rPr>
          <w:strike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i społecznej oraz zatrudnianiu osób niepełnosprawnych (Dz. U. z 2011 r. Nr 127, poz. 721, z późn. zm.), w tym również wyborcy posiadający orzeczenie organu rentowego o: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lastRenderedPageBreak/>
        <w:t xml:space="preserve">1)       całkowitej niezdolności do pracy, ustalone na podstawie art. 12 ust. 2, i niezdolności do samodzielnej egzystencji, ustalone na podstawie art. 13 ust. 5 ustawy z dnia 17 grudnia 1998 r. </w:t>
      </w:r>
      <w:r>
        <w:rPr>
          <w:strike w:val="0"/>
          <w:color w:val="000000"/>
          <w:sz w:val="20"/>
          <w:szCs w:val="20"/>
          <w:bdr w:val="none" w:sz="0" w:space="0" w:color="auto" w:frame="1"/>
        </w:rPr>
        <w:t xml:space="preserve">                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о emeryturach i rentach z Funduszu Ubezpieczeń Społecznych (Dz. U. z 2013 r. poz. 1440);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2)       niezdolności do samodzielnej egzystencji, ustalone na podstawie art. 13 ust. 5 ustawy wymienionej w pkt 1;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3)       całkowitej niezdolności do pracy, ustalone na podstawie art. 12 ust. 2 ustawy wymienionej </w:t>
      </w:r>
      <w:r>
        <w:rPr>
          <w:strike w:val="0"/>
          <w:color w:val="000000"/>
          <w:sz w:val="20"/>
          <w:szCs w:val="20"/>
          <w:bdr w:val="none" w:sz="0" w:space="0" w:color="auto" w:frame="1"/>
        </w:rPr>
        <w:t xml:space="preserve">               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w pkt 1;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4)       orzeczenie o zaliczeniu do I </w:t>
      </w:r>
      <w:proofErr w:type="spellStart"/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gruру</w:t>
      </w:r>
      <w:proofErr w:type="spellEnd"/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 inwalidów;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5)       orzeczenie o zaliczeniu do II grupy inwalidów;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a także osoby о stałej albo długotrwałej niezdolności do pracy w gospodarstwie rolnym, którym przysługuje zasiłek pielęgnacyjny.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b/>
          <w:bCs/>
          <w:strike w:val="0"/>
          <w:color w:val="000000"/>
          <w:sz w:val="20"/>
        </w:rPr>
        <w:t>Pełnomocnikiem może być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 osoba wpisana do rejestru wyborców w tej samej gminie, co udzielający pełnomocnictwa do głosowania lub posiadająca zaświadczenie o prawie do głosowania.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Pełnomocnikiem </w:t>
      </w:r>
      <w:r w:rsidRPr="00404663">
        <w:rPr>
          <w:b/>
          <w:bCs/>
          <w:strike w:val="0"/>
          <w:color w:val="000000"/>
          <w:sz w:val="20"/>
        </w:rPr>
        <w:t>nie może być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 osoba wchodząca w skład komisji obwodowej właściwej dla obwodu głosowania osoby udzielającej pełnomocnictwa do głosowania, a także mężowie zaufania, jak również kandydaci biorący udział w wyborach.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Pełnomocnictwo można przyjąć tylko od jednej osoby lub od dwóch osób, jeżeli co najmniej jedną </w:t>
      </w:r>
      <w:r>
        <w:rPr>
          <w:strike w:val="0"/>
          <w:color w:val="000000"/>
          <w:sz w:val="20"/>
          <w:szCs w:val="20"/>
          <w:bdr w:val="none" w:sz="0" w:space="0" w:color="auto" w:frame="1"/>
        </w:rPr>
        <w:t xml:space="preserve">             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z nich jest wstępny (ojciec, matka, dziadek, babka, itd.), zstępny (syn, córka, wnuk, wnuczka, itd.), małżonek, brat, siostra lub osoba pozostająca w stosunku przysposobienia, opieki lub kurateli </w:t>
      </w:r>
      <w:r>
        <w:rPr>
          <w:strike w:val="0"/>
          <w:color w:val="000000"/>
          <w:sz w:val="20"/>
          <w:szCs w:val="20"/>
          <w:bdr w:val="none" w:sz="0" w:space="0" w:color="auto" w:frame="1"/>
        </w:rPr>
        <w:t xml:space="preserve">                  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w stosunku do pełnomocnika.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b/>
          <w:bCs/>
          <w:strike w:val="0"/>
          <w:color w:val="000000"/>
          <w:sz w:val="20"/>
        </w:rPr>
        <w:t>Pełnomocnictwa udziela się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 przed wójtem (burmistrzem, prezydentem miasta) lub przed innym pracownikiem urzędu gminy upoważnionym przez wójta (burmistrza, prezydenta miasta) </w:t>
      </w:r>
      <w:r>
        <w:rPr>
          <w:strike w:val="0"/>
          <w:color w:val="000000"/>
          <w:sz w:val="20"/>
          <w:szCs w:val="20"/>
          <w:bdr w:val="none" w:sz="0" w:space="0" w:color="auto" w:frame="1"/>
        </w:rPr>
        <w:t xml:space="preserve">                        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do sporządzania aktów pełnomocnictwa do głosowania.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W celu sporządzenia aktu pełnomocnictwa wyborca </w:t>
      </w:r>
      <w:r w:rsidRPr="00404663">
        <w:rPr>
          <w:b/>
          <w:bCs/>
          <w:strike w:val="0"/>
          <w:color w:val="000000"/>
          <w:sz w:val="20"/>
        </w:rPr>
        <w:t>składa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404663">
        <w:rPr>
          <w:b/>
          <w:bCs/>
          <w:strike w:val="0"/>
          <w:color w:val="000000"/>
          <w:sz w:val="20"/>
        </w:rPr>
        <w:t>wniosek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 do wójta (burmistrza, prezydenta miasta) gminy, w której jest wpisany do rejestru wyborców. Wniosek należy </w:t>
      </w:r>
      <w:r w:rsidRPr="00404663">
        <w:rPr>
          <w:b/>
          <w:bCs/>
          <w:strike w:val="0"/>
          <w:color w:val="000000"/>
          <w:sz w:val="20"/>
        </w:rPr>
        <w:t xml:space="preserve">złożyć najpóźniej </w:t>
      </w:r>
      <w:r>
        <w:rPr>
          <w:b/>
          <w:bCs/>
          <w:strike w:val="0"/>
          <w:color w:val="000000"/>
          <w:sz w:val="20"/>
        </w:rPr>
        <w:t xml:space="preserve">                     </w:t>
      </w:r>
      <w:r w:rsidRPr="00404663">
        <w:rPr>
          <w:b/>
          <w:bCs/>
          <w:strike w:val="0"/>
          <w:color w:val="000000"/>
          <w:sz w:val="20"/>
        </w:rPr>
        <w:t>w 9. dniu przed dniem wyborów, tj. do dnia 16 października 2015 r.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404663">
        <w:rPr>
          <w:b/>
          <w:bCs/>
          <w:strike w:val="0"/>
          <w:color w:val="000000"/>
          <w:sz w:val="20"/>
        </w:rPr>
        <w:t xml:space="preserve">Wzór wniosku stanowi załącznik nr 1 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do rozporządzenia Ministra Spraw Wewnętrznych i Administracji z dnia 28 lipca 2011 r. w sprawie sporządzenia aktu pełnomocnictwa do 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 z 2014 r. poz. 1428).</w:t>
      </w:r>
      <w:r w:rsidRPr="00404663">
        <w:rPr>
          <w:b/>
          <w:bCs/>
          <w:strike w:val="0"/>
          <w:color w:val="000000"/>
          <w:sz w:val="20"/>
        </w:rPr>
        <w:t xml:space="preserve"> 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Do wniosku należy dołączyć:</w:t>
      </w:r>
    </w:p>
    <w:p w:rsidR="00404663" w:rsidRPr="00404663" w:rsidRDefault="00404663" w:rsidP="00404663">
      <w:pPr>
        <w:numPr>
          <w:ilvl w:val="0"/>
          <w:numId w:val="4"/>
        </w:numPr>
        <w:spacing w:line="330" w:lineRule="atLeast"/>
        <w:ind w:left="0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pisemną zgodę osoby mającej być pełnomocnikiem na przyjęcie pełnomocnictwa — </w:t>
      </w:r>
      <w:r w:rsidRPr="00404663">
        <w:rPr>
          <w:b/>
          <w:bCs/>
          <w:strike w:val="0"/>
          <w:color w:val="000000"/>
          <w:sz w:val="20"/>
        </w:rPr>
        <w:t xml:space="preserve">wzór zgody na przyjęcie pełnomocnictwa stanowi załącznik nr 5 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do rozporządzenia Ministra Spraw Wewnętrznych i Administracji; </w:t>
      </w:r>
    </w:p>
    <w:p w:rsidR="00404663" w:rsidRPr="00404663" w:rsidRDefault="00404663" w:rsidP="00404663">
      <w:pPr>
        <w:numPr>
          <w:ilvl w:val="0"/>
          <w:numId w:val="4"/>
        </w:numPr>
        <w:spacing w:line="330" w:lineRule="atLeast"/>
        <w:ind w:left="0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kopię aktualnego orzeczenia właściwego organu orzekającego o ustaleniu stopnia niepełnosprawności, </w:t>
      </w:r>
      <w:r w:rsidRPr="00404663">
        <w:rPr>
          <w:b/>
          <w:bCs/>
          <w:strike w:val="0"/>
          <w:color w:val="000000"/>
          <w:sz w:val="20"/>
        </w:rPr>
        <w:t>jeżeli wyborca udzielający pełnomocnictwa w dniu głosowania nie będzie miał ukończonych 75 lat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; </w:t>
      </w:r>
    </w:p>
    <w:p w:rsidR="00404663" w:rsidRPr="00404663" w:rsidRDefault="00404663" w:rsidP="00404663">
      <w:pPr>
        <w:numPr>
          <w:ilvl w:val="0"/>
          <w:numId w:val="4"/>
        </w:numPr>
        <w:spacing w:line="330" w:lineRule="atLeast"/>
        <w:ind w:left="0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kopię zaświadczenia o prawie do głosowania wydanego osobie mającej być pełnomocnikiem, </w:t>
      </w:r>
      <w:r w:rsidRPr="00404663">
        <w:rPr>
          <w:b/>
          <w:bCs/>
          <w:strike w:val="0"/>
          <w:color w:val="000000"/>
          <w:sz w:val="20"/>
        </w:rPr>
        <w:t>jeżeli osoba ta nie jest ujęta w rejestrze wyborców w tej samej gminie co udzielający pełnomocnictwa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lastRenderedPageBreak/>
        <w:t>Akt pełnomocnictwa jest sporządzany w miejscu zamieszkania wyborcy lub w innym miejscu na obszarze gminy, jeżeli wyborca zwróci się o to we wniosku o jego sporządzenie.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b/>
          <w:bCs/>
          <w:strike w:val="0"/>
          <w:color w:val="000000"/>
          <w:sz w:val="20"/>
        </w:rPr>
        <w:t>Wyborca ma prawo cofnięcia udzielonego pełnomocnictwa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. Cofnięcie pełnomocnictwa następuje przez złożenie najpóźniej na 2 dni przed dniem wyborów, tj. do dnia 23 października 2015 r., stosownego oświadczenia wójtowi (burmistrzowi, prezydentowi miasta) gminy, w której sporządzono akt pełnomocnictwa, lub przez doręczenie takiego oświadczenia właściwej obwodowej komisji wyborczej w dniu głosowania.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b/>
          <w:bCs/>
          <w:strike w:val="0"/>
          <w:color w:val="000000"/>
          <w:sz w:val="20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Szczegółowe zasady w sprawie sporządzenia aktu pełnomocnictwa do głosowania określa powołane wyżej rozporządzenie Ministra Spraw Wewnętrznych i Administracji z dnia 28 lipca 2011 r. w 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1428).</w:t>
      </w:r>
    </w:p>
    <w:p w:rsidR="00404663" w:rsidRPr="00404663" w:rsidRDefault="00404663" w:rsidP="00404663">
      <w:pPr>
        <w:numPr>
          <w:ilvl w:val="0"/>
          <w:numId w:val="5"/>
        </w:numPr>
        <w:spacing w:line="330" w:lineRule="atLeast"/>
        <w:ind w:left="0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b/>
          <w:bCs/>
          <w:strike w:val="0"/>
          <w:color w:val="000000"/>
          <w:sz w:val="20"/>
        </w:rPr>
        <w:t>III.       Głosowanie w lokalu wyborczym przy użyciu nakładki na kartę do głosowania sporządzonej w alfabecie Braille'a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Wyborca niepełnosprawny może głosować w lokalu wyborczym przy użyciu nakładek na karty do głosowania sporządzonych w alfabecie Braille'a.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W dniu wyborów obwodowa komisja wyborcza wraz z kartą do głosowania wyda wyborcy niepełnosprawnemu, na jego prośbę, nakładki na te karty. Po oddaniu głosu wyborca obowiązany jest zwrócić komisji obwodowej nakładki na karty.</w:t>
      </w:r>
    </w:p>
    <w:p w:rsidR="00404663" w:rsidRPr="00404663" w:rsidRDefault="00404663" w:rsidP="00404663">
      <w:pPr>
        <w:numPr>
          <w:ilvl w:val="0"/>
          <w:numId w:val="6"/>
        </w:numPr>
        <w:spacing w:line="330" w:lineRule="atLeast"/>
        <w:ind w:left="0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b/>
          <w:bCs/>
          <w:strike w:val="0"/>
          <w:color w:val="000000"/>
          <w:sz w:val="20"/>
        </w:rPr>
        <w:t>IV.        Korzystanie z pomocy innej osoby w trakcie głosowania w lokalu wyborczym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Natomiast komisja jest obowiązana, na prośbę wyborcy niepełnosprawnego, do przekazania ustnie treści obwieszczeń wyborczych w zakresie informacji o komitetach wyborczych biorących udział w wyborach oraz o zarejestrowanych listach kandydatów na posłów i kandydatach na senatora.</w:t>
      </w:r>
    </w:p>
    <w:p w:rsidR="00404663" w:rsidRPr="00404663" w:rsidRDefault="00404663" w:rsidP="00404663">
      <w:pPr>
        <w:spacing w:line="330" w:lineRule="atLeast"/>
        <w:jc w:val="both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Ponadto wyborca niepełnosprawny może skorzystać z uprawnień przysługujących każdemu wyborcy, które ułatwiają wzięcie udziału w głosowaniu, takich jak głosowanie korespondencyjne, głosowanie w wybranym obwodzie głosowania, w tym obwodzie przystosowanym do potrzeb wyborców niepełnosprawnych, głosowanie na podstawie zaświadczenia o prawie do głosowania.</w:t>
      </w:r>
    </w:p>
    <w:p w:rsidR="00404663" w:rsidRPr="00404663" w:rsidRDefault="00404663" w:rsidP="00404663">
      <w:pPr>
        <w:spacing w:line="330" w:lineRule="atLeast"/>
        <w:jc w:val="righ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lastRenderedPageBreak/>
        <w:t>Zastępca Przewodniczącego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br/>
        <w:t>Państwowej Komisji Wyborczej</w:t>
      </w:r>
    </w:p>
    <w:p w:rsidR="00404663" w:rsidRPr="00404663" w:rsidRDefault="00404663" w:rsidP="00404663">
      <w:pPr>
        <w:spacing w:line="330" w:lineRule="atLeast"/>
        <w:jc w:val="righ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(-) Wiesław </w:t>
      </w:r>
      <w:proofErr w:type="spellStart"/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Kozielewicz</w:t>
      </w:r>
      <w:proofErr w:type="spellEnd"/>
    </w:p>
    <w:p w:rsidR="00404663" w:rsidRPr="00404663" w:rsidRDefault="00404663" w:rsidP="00404663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>Załączniki</w:t>
      </w:r>
    </w:p>
    <w:p w:rsidR="00404663" w:rsidRPr="00404663" w:rsidRDefault="00404663" w:rsidP="00404663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>
        <w:rPr>
          <w:strike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404663" w:rsidRPr="00404663" w:rsidRDefault="0015691A" w:rsidP="00404663">
      <w:pPr>
        <w:numPr>
          <w:ilvl w:val="0"/>
          <w:numId w:val="7"/>
        </w:numPr>
        <w:spacing w:line="330" w:lineRule="atLeast"/>
        <w:ind w:left="0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hyperlink r:id="rId5" w:history="1">
        <w:r w:rsidR="00404663" w:rsidRPr="00404663">
          <w:rPr>
            <w:strike w:val="0"/>
            <w:color w:val="000000"/>
            <w:sz w:val="20"/>
            <w:szCs w:val="20"/>
            <w:bdr w:val="none" w:sz="0" w:space="0" w:color="auto" w:frame="1"/>
          </w:rPr>
          <w:t>Załącznik 1 - Wniosek o sporządzenie aktu pełnomocnictwa -Sejm i Senat.pdf</w:t>
        </w:r>
      </w:hyperlink>
      <w:r w:rsidR="00404663" w:rsidRPr="00404663">
        <w:rPr>
          <w:strike w:val="0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404663" w:rsidRPr="00404663" w:rsidRDefault="0015691A" w:rsidP="00404663">
      <w:pPr>
        <w:numPr>
          <w:ilvl w:val="0"/>
          <w:numId w:val="7"/>
        </w:numPr>
        <w:spacing w:line="330" w:lineRule="atLeast"/>
        <w:ind w:left="0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hyperlink r:id="rId6" w:history="1">
        <w:r w:rsidR="00404663" w:rsidRPr="00404663">
          <w:rPr>
            <w:strike w:val="0"/>
            <w:color w:val="000000"/>
            <w:sz w:val="20"/>
            <w:szCs w:val="20"/>
            <w:bdr w:val="none" w:sz="0" w:space="0" w:color="auto" w:frame="1"/>
          </w:rPr>
          <w:t>Załącznik 2 - Zgoda na przyjęcie aktu pełnomocnictwa - Sejm i Senat.pdf</w:t>
        </w:r>
      </w:hyperlink>
    </w:p>
    <w:p w:rsidR="0088165C" w:rsidRDefault="0088165C"/>
    <w:sectPr w:rsidR="0088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9C2"/>
    <w:multiLevelType w:val="multilevel"/>
    <w:tmpl w:val="EE8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613B4"/>
    <w:multiLevelType w:val="multilevel"/>
    <w:tmpl w:val="3636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5351A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35A5D4A"/>
    <w:multiLevelType w:val="multilevel"/>
    <w:tmpl w:val="4CCE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364AC"/>
    <w:multiLevelType w:val="multilevel"/>
    <w:tmpl w:val="DC04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A26EB"/>
    <w:multiLevelType w:val="multilevel"/>
    <w:tmpl w:val="6DFA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C16AF"/>
    <w:multiLevelType w:val="multilevel"/>
    <w:tmpl w:val="C25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63"/>
    <w:rsid w:val="00075F10"/>
    <w:rsid w:val="00094814"/>
    <w:rsid w:val="00136999"/>
    <w:rsid w:val="0015691A"/>
    <w:rsid w:val="001E233D"/>
    <w:rsid w:val="0026018F"/>
    <w:rsid w:val="0026534A"/>
    <w:rsid w:val="00404663"/>
    <w:rsid w:val="00444292"/>
    <w:rsid w:val="004D28D0"/>
    <w:rsid w:val="005B4D30"/>
    <w:rsid w:val="0068761A"/>
    <w:rsid w:val="007E160F"/>
    <w:rsid w:val="00824657"/>
    <w:rsid w:val="0088165C"/>
    <w:rsid w:val="00913ECE"/>
    <w:rsid w:val="00914443"/>
    <w:rsid w:val="00A219E8"/>
    <w:rsid w:val="00A259F8"/>
    <w:rsid w:val="00A35B82"/>
    <w:rsid w:val="00AE0497"/>
    <w:rsid w:val="00C34BE8"/>
    <w:rsid w:val="00D45B01"/>
    <w:rsid w:val="00E82788"/>
    <w:rsid w:val="00E85889"/>
    <w:rsid w:val="00F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B67EA-7990-4910-912A-40AE374A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trike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rsid w:val="0026534A"/>
    <w:pPr>
      <w:numPr>
        <w:numId w:val="1"/>
      </w:numPr>
    </w:pPr>
  </w:style>
  <w:style w:type="character" w:styleId="Pogrubienie">
    <w:name w:val="Strong"/>
    <w:basedOn w:val="Domylnaczcionkaakapitu"/>
    <w:qFormat/>
    <w:rsid w:val="00404663"/>
    <w:rPr>
      <w:b/>
      <w:bCs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lament2015.pkw.gov.pl/pliki/1438931319_Za&#322;&#261;cznik%202%20-%20Zgoda%20na%20przyj&#281;cie%20aktu%20pe&#322;nomocnictwa%20-%20Sejm%20i%20Senat.pdf" TargetMode="External"/><Relationship Id="rId5" Type="http://schemas.openxmlformats.org/officeDocument/2006/relationships/hyperlink" Target="http://parlament2015.pkw.gov.pl/pliki/1438931308_Za&#322;&#261;cznik%201%20-%20Wniosek%20o%20sporz&#261;dzenie%20aktu%20pe&#322;nomocnictwa%20-Sejm%20i%20Sen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uprawnieniach wyborców niepełnosprawnych w wyborach do Sejmu Rzeczypospolitej Polskiej i do Senatu Rzeczypospolitej Polskiej zarządzonych na dzień 25 października 2015 r</vt:lpstr>
    </vt:vector>
  </TitlesOfParts>
  <Company/>
  <LinksUpToDate>false</LinksUpToDate>
  <CharactersWithSpaces>9714</CharactersWithSpaces>
  <SharedDoc>false</SharedDoc>
  <HLinks>
    <vt:vector size="12" baseType="variant">
      <vt:variant>
        <vt:i4>23068947</vt:i4>
      </vt:variant>
      <vt:variant>
        <vt:i4>3</vt:i4>
      </vt:variant>
      <vt:variant>
        <vt:i4>0</vt:i4>
      </vt:variant>
      <vt:variant>
        <vt:i4>5</vt:i4>
      </vt:variant>
      <vt:variant>
        <vt:lpwstr>http://parlament2015.pkw.gov.pl/pliki/1438931319_Załącznik 2 - Zgoda na przyjęcie aktu pełnomocnictwa - Sejm i Senat.pdf</vt:lpwstr>
      </vt:variant>
      <vt:variant>
        <vt:lpwstr/>
      </vt:variant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http://parlament2015.pkw.gov.pl/pliki/1438931308_Załącznik 1 - Wniosek o sporządzenie aktu pełnomocnictwa -Sejm i Senat.pdf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uprawnieniach wyborców niepełnosprawnych w wyborach do Sejmu Rzeczypospolitej Polskiej i do Senatu Rzeczypospolitej Polskiej zarządzonych na dzień 25 października 2015 r</dc:title>
  <dc:subject/>
  <dc:creator>ewieczorek</dc:creator>
  <cp:keywords/>
  <dc:description/>
  <cp:lastModifiedBy>Wojtek</cp:lastModifiedBy>
  <cp:revision>2</cp:revision>
  <dcterms:created xsi:type="dcterms:W3CDTF">2015-09-25T06:44:00Z</dcterms:created>
  <dcterms:modified xsi:type="dcterms:W3CDTF">2015-09-25T06:44:00Z</dcterms:modified>
</cp:coreProperties>
</file>