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3D6" w:rsidRDefault="00DD1EC2">
      <w:pPr>
        <w:rPr>
          <w:rFonts w:ascii="Times New Roman" w:hAnsi="Times New Roman"/>
        </w:rPr>
      </w:pPr>
      <w:r>
        <w:rPr>
          <w:rFonts w:ascii="Times New Roman" w:hAnsi="Times New Roman"/>
        </w:rPr>
        <w:t xml:space="preserve">                                                                                                                      Wilkowice,  04.05.2022 r.</w:t>
      </w:r>
    </w:p>
    <w:p w:rsidR="005133D6" w:rsidRDefault="00DD1EC2">
      <w:pPr>
        <w:rPr>
          <w:rFonts w:ascii="Times New Roman" w:hAnsi="Times New Roman"/>
        </w:rPr>
      </w:pPr>
      <w:r>
        <w:rPr>
          <w:rFonts w:ascii="Times New Roman" w:hAnsi="Times New Roman"/>
        </w:rPr>
        <w:t>OS.6220.10.2021</w:t>
      </w:r>
    </w:p>
    <w:p w:rsidR="005133D6" w:rsidRDefault="005133D6">
      <w:pPr>
        <w:rPr>
          <w:rFonts w:ascii="Times New Roman" w:hAnsi="Times New Roman"/>
        </w:rPr>
      </w:pPr>
    </w:p>
    <w:p w:rsidR="00532588" w:rsidRDefault="00532588">
      <w:pPr>
        <w:rPr>
          <w:rFonts w:ascii="Times New Roman" w:hAnsi="Times New Roman"/>
        </w:rPr>
      </w:pPr>
    </w:p>
    <w:p w:rsidR="005133D6" w:rsidRDefault="00DD1EC2">
      <w:pPr>
        <w:jc w:val="center"/>
        <w:rPr>
          <w:rFonts w:ascii="Times New Roman" w:hAnsi="Times New Roman"/>
          <w:b/>
          <w:sz w:val="28"/>
          <w:szCs w:val="28"/>
        </w:rPr>
      </w:pPr>
      <w:r>
        <w:rPr>
          <w:rFonts w:ascii="Times New Roman" w:hAnsi="Times New Roman"/>
          <w:b/>
          <w:sz w:val="28"/>
          <w:szCs w:val="28"/>
        </w:rPr>
        <w:t>DECYZJA  O  ŚRODOWISKOWYCH  UWARUNKOWANIACH</w:t>
      </w:r>
    </w:p>
    <w:p w:rsidR="005133D6" w:rsidRDefault="00DD1EC2">
      <w:pPr>
        <w:spacing w:line="240" w:lineRule="auto"/>
        <w:jc w:val="both"/>
      </w:pPr>
      <w:r>
        <w:rPr>
          <w:rFonts w:ascii="Times New Roman" w:hAnsi="Times New Roman"/>
          <w:sz w:val="20"/>
          <w:szCs w:val="20"/>
        </w:rPr>
        <w:t xml:space="preserve">              Na podstawie art. 104 ustawy z dnia 14 czerwca 1960 r. – Kodeks postępowania administracyjnego     (j</w:t>
      </w:r>
      <w:r w:rsidR="00FB4D61">
        <w:rPr>
          <w:rFonts w:ascii="Times New Roman" w:hAnsi="Times New Roman"/>
          <w:sz w:val="20"/>
          <w:szCs w:val="20"/>
        </w:rPr>
        <w:t>.</w:t>
      </w:r>
      <w:r>
        <w:rPr>
          <w:rFonts w:ascii="Times New Roman" w:hAnsi="Times New Roman"/>
          <w:sz w:val="20"/>
          <w:szCs w:val="20"/>
        </w:rPr>
        <w:t xml:space="preserve">t. Dz. U. z 2021 r. poz. 735), § 3 ust. 1 pkt  62 rozporządzenia Rady Ministrów  z dnia 10 września  2019 r.                  w sprawie określenia rodzajów przedsięwzięć mogących znacząco oddziaływać na środowisko  (j.t. Dz. U.                    z 2019 r. poz. 1839); oraz art. 71, 72, 75, 85 ust. 1, ust. 2, ust.3 ustawy z dnia 3 października 2008 r.                               o udostępnianiu informacji  o środowisku i jego ochronie, udziale społeczeństwa  w ochronie środowiska oraz                 o ocenach oddziaływania na środowisko (j.t. Dz.U. z 2021 r. poz. 2373) w oparciu o przedstawioną dokumentację,   po rozpatrzeniu </w:t>
      </w:r>
      <w:r>
        <w:rPr>
          <w:rFonts w:ascii="Times New Roman" w:hAnsi="Times New Roman"/>
          <w:sz w:val="20"/>
          <w:szCs w:val="20"/>
          <w:lang w:eastAsia="pl-PL"/>
        </w:rPr>
        <w:t>wniosku z 21.12.2021 r. Justyny Pogan</w:t>
      </w:r>
      <w:r>
        <w:rPr>
          <w:rFonts w:ascii="Times New Roman" w:eastAsia="Times New Roman" w:hAnsi="Times New Roman"/>
          <w:sz w:val="20"/>
          <w:szCs w:val="20"/>
          <w:lang w:eastAsia="pl-PL"/>
        </w:rPr>
        <w:t xml:space="preserve"> będącej pełnomocnikiem Wójta Gminy Wilkowice</w:t>
      </w:r>
    </w:p>
    <w:p w:rsidR="005133D6" w:rsidRDefault="005133D6">
      <w:pPr>
        <w:spacing w:line="240" w:lineRule="auto"/>
        <w:jc w:val="both"/>
        <w:rPr>
          <w:color w:val="FF0000"/>
        </w:rPr>
      </w:pPr>
    </w:p>
    <w:p w:rsidR="005133D6" w:rsidRDefault="00DD1EC2">
      <w:pPr>
        <w:spacing w:after="0"/>
        <w:jc w:val="center"/>
        <w:rPr>
          <w:rFonts w:ascii="Times New Roman" w:hAnsi="Times New Roman"/>
          <w:b/>
          <w:sz w:val="28"/>
          <w:szCs w:val="28"/>
        </w:rPr>
      </w:pPr>
      <w:r>
        <w:rPr>
          <w:rFonts w:ascii="Times New Roman" w:hAnsi="Times New Roman"/>
          <w:b/>
          <w:sz w:val="28"/>
          <w:szCs w:val="28"/>
        </w:rPr>
        <w:t>stwierdzam brak potrzeby przeprowadzenia oceny oddziaływania na środowisko</w:t>
      </w:r>
    </w:p>
    <w:p w:rsidR="005133D6" w:rsidRDefault="00DD1EC2">
      <w:pPr>
        <w:spacing w:after="0"/>
        <w:jc w:val="center"/>
        <w:rPr>
          <w:rFonts w:ascii="Times New Roman" w:hAnsi="Times New Roman"/>
          <w:sz w:val="28"/>
          <w:szCs w:val="28"/>
        </w:rPr>
      </w:pPr>
      <w:r>
        <w:rPr>
          <w:rFonts w:ascii="Times New Roman" w:hAnsi="Times New Roman"/>
          <w:sz w:val="28"/>
          <w:szCs w:val="28"/>
        </w:rPr>
        <w:t>oraz</w:t>
      </w:r>
    </w:p>
    <w:p w:rsidR="005133D6" w:rsidRDefault="00DD1EC2">
      <w:pPr>
        <w:spacing w:after="0"/>
        <w:jc w:val="center"/>
        <w:rPr>
          <w:rFonts w:ascii="Times New Roman" w:hAnsi="Times New Roman"/>
          <w:b/>
          <w:sz w:val="28"/>
          <w:szCs w:val="28"/>
        </w:rPr>
      </w:pPr>
      <w:r>
        <w:rPr>
          <w:rFonts w:ascii="Times New Roman" w:hAnsi="Times New Roman"/>
          <w:b/>
          <w:sz w:val="28"/>
          <w:szCs w:val="28"/>
        </w:rPr>
        <w:t xml:space="preserve">określam środowiskowe uwarunkowania zgody na realizację przedsięwzięcia polegającego </w:t>
      </w:r>
    </w:p>
    <w:p w:rsidR="005133D6" w:rsidRDefault="00DD1EC2">
      <w:pPr>
        <w:spacing w:after="0"/>
        <w:jc w:val="center"/>
      </w:pPr>
      <w:r>
        <w:rPr>
          <w:rFonts w:ascii="Times New Roman" w:hAnsi="Times New Roman"/>
          <w:sz w:val="28"/>
          <w:szCs w:val="28"/>
        </w:rPr>
        <w:t>na</w:t>
      </w:r>
    </w:p>
    <w:p w:rsidR="005133D6" w:rsidRDefault="00DD1EC2">
      <w:pPr>
        <w:jc w:val="both"/>
        <w:rPr>
          <w:rFonts w:ascii="Times New Roman" w:hAnsi="Times New Roman"/>
          <w:sz w:val="24"/>
          <w:szCs w:val="24"/>
        </w:rPr>
      </w:pPr>
      <w:r>
        <w:rPr>
          <w:rFonts w:ascii="Times New Roman" w:hAnsi="Times New Roman"/>
          <w:sz w:val="24"/>
          <w:szCs w:val="24"/>
        </w:rPr>
        <w:t>„budowie /rozbudowie/ przebudowie dróg publicznych ul. Do Lasku, ul. Do Boru,                            ul. Sosnowej,  ul. Wspólnej, ul. Spacerowej, ul. Sportowej wraz z budową zintegrowanego układu szlaków rowerowych w miejscowości Wilkowice”.</w:t>
      </w:r>
    </w:p>
    <w:p w:rsidR="005133D6" w:rsidRDefault="005133D6">
      <w:pPr>
        <w:spacing w:after="0" w:line="240" w:lineRule="auto"/>
        <w:jc w:val="center"/>
        <w:rPr>
          <w:rFonts w:ascii="Times New Roman" w:hAnsi="Times New Roman"/>
          <w:b/>
          <w:sz w:val="24"/>
          <w:szCs w:val="24"/>
        </w:rPr>
      </w:pPr>
    </w:p>
    <w:p w:rsidR="005133D6" w:rsidRDefault="00DD1EC2">
      <w:pPr>
        <w:numPr>
          <w:ilvl w:val="0"/>
          <w:numId w:val="1"/>
        </w:numPr>
        <w:tabs>
          <w:tab w:val="left" w:pos="-720"/>
        </w:tabs>
        <w:spacing w:line="240" w:lineRule="auto"/>
        <w:jc w:val="both"/>
        <w:rPr>
          <w:rFonts w:ascii="Times New Roman" w:hAnsi="Times New Roman"/>
          <w:sz w:val="24"/>
          <w:szCs w:val="24"/>
        </w:rPr>
      </w:pPr>
      <w:r>
        <w:rPr>
          <w:rFonts w:ascii="Times New Roman" w:hAnsi="Times New Roman"/>
          <w:sz w:val="24"/>
          <w:szCs w:val="24"/>
        </w:rPr>
        <w:t xml:space="preserve">Zakres planowanego przedsięwzięcia </w:t>
      </w:r>
    </w:p>
    <w:p w:rsidR="005133D6" w:rsidRDefault="00DD1EC2">
      <w:pPr>
        <w:tabs>
          <w:tab w:val="left" w:pos="0"/>
        </w:tabs>
        <w:spacing w:line="240" w:lineRule="auto"/>
        <w:ind w:left="142"/>
        <w:jc w:val="both"/>
        <w:rPr>
          <w:rFonts w:ascii="Times New Roman" w:hAnsi="Times New Roman"/>
          <w:sz w:val="24"/>
          <w:szCs w:val="24"/>
        </w:rPr>
      </w:pPr>
      <w:r>
        <w:rPr>
          <w:rFonts w:ascii="Times New Roman" w:hAnsi="Times New Roman"/>
          <w:sz w:val="24"/>
          <w:szCs w:val="24"/>
        </w:rPr>
        <w:t>Budowa, rozbudowa i przebudowa ul. Do Lasku (odc. ok. 1025 m), ul. Do Boru (odc. ok. 500 m), ul. Sosnowej (odc. ok. 740 m), ul. Wyzwolenia (odc. ok. 43 m), ul. Spacerowej (odc. ok. 428 m), ul. Sportowej (odc. ok. 285 m), ul. Wypoczynkowej (odc. ok. 33 m)                             i ul. Szczyrkowskiej (odc. ok. 24 m) wraz z budową zintegrowanego układu szlaków rowerowych w gminie Wilkowice, w miejscowościach: Wilkowice oraz częściowo Bystra                  i Meszna.</w:t>
      </w:r>
    </w:p>
    <w:p w:rsidR="005133D6" w:rsidRDefault="00DD1EC2">
      <w:pPr>
        <w:pStyle w:val="Akapitzlist"/>
        <w:numPr>
          <w:ilvl w:val="0"/>
          <w:numId w:val="1"/>
        </w:numPr>
        <w:spacing w:after="2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Warunki korzystania ze środowiska w fazie realizacji przedsięwzięcia</w:t>
      </w:r>
    </w:p>
    <w:p w:rsidR="005133D6" w:rsidRDefault="00DD1EC2">
      <w:pPr>
        <w:spacing w:after="169" w:line="225" w:lineRule="auto"/>
        <w:ind w:left="142" w:right="50" w:hanging="48"/>
        <w:jc w:val="both"/>
        <w:rPr>
          <w:rFonts w:ascii="Times New Roman" w:hAnsi="Times New Roman"/>
          <w:color w:val="000000"/>
          <w:sz w:val="24"/>
        </w:rPr>
      </w:pPr>
      <w:r>
        <w:rPr>
          <w:rFonts w:ascii="Times New Roman" w:hAnsi="Times New Roman"/>
          <w:color w:val="000000"/>
          <w:sz w:val="24"/>
        </w:rPr>
        <w:t xml:space="preserve"> Regionalny Dyrektor Ochrony Środowiska w Katowicach w postanowieniu WOOŚ.4220.4.2022.AM.3 z 05.04.2022 wskazał na konieczność określenia w decyzji                      o środowiskowych uwarunkowaniach następujących warunków na etapie realizacji przedsięwzięcia:</w:t>
      </w:r>
    </w:p>
    <w:p w:rsidR="005133D6" w:rsidRDefault="00DD1EC2">
      <w:pPr>
        <w:spacing w:after="121" w:line="225" w:lineRule="auto"/>
        <w:ind w:left="142" w:right="45" w:hanging="48"/>
        <w:jc w:val="both"/>
        <w:rPr>
          <w:rFonts w:ascii="Times New Roman" w:hAnsi="Times New Roman"/>
          <w:color w:val="000000"/>
          <w:sz w:val="24"/>
        </w:rPr>
      </w:pPr>
      <w:r>
        <w:rPr>
          <w:rFonts w:ascii="Times New Roman" w:hAnsi="Times New Roman"/>
          <w:color w:val="000000"/>
          <w:sz w:val="24"/>
        </w:rPr>
        <w:t>2.1 Zaplecza budowy oraz bazy materiałowo-sprzętowe należy lokalizować w pasie budowlano - montażowym, poza zasięgiem rzutu pionowego koron drzew i co najmniej                   w odległości 2 m na zewnątrz od tego zasięgu, a także poza obszarami określonymi                  w tabeli nr 1.</w:t>
      </w:r>
    </w:p>
    <w:p w:rsidR="005133D6" w:rsidRPr="00532588" w:rsidRDefault="005133D6">
      <w:pPr>
        <w:spacing w:after="43" w:line="218" w:lineRule="auto"/>
        <w:ind w:left="399" w:right="122" w:hanging="3"/>
        <w:jc w:val="both"/>
        <w:rPr>
          <w:rFonts w:ascii="Times New Roman" w:hAnsi="Times New Roman"/>
          <w:color w:val="000000"/>
          <w:sz w:val="24"/>
          <w:szCs w:val="24"/>
        </w:rPr>
      </w:pPr>
    </w:p>
    <w:p w:rsidR="005133D6" w:rsidRDefault="00DD1EC2">
      <w:pPr>
        <w:spacing w:after="43" w:line="218" w:lineRule="auto"/>
        <w:ind w:left="399" w:right="122" w:hanging="3"/>
        <w:jc w:val="both"/>
        <w:rPr>
          <w:rFonts w:ascii="Times New Roman" w:hAnsi="Times New Roman"/>
          <w:color w:val="000000"/>
          <w:sz w:val="24"/>
          <w:szCs w:val="24"/>
          <w:lang w:val="en-US"/>
        </w:rPr>
      </w:pPr>
      <w:r>
        <w:rPr>
          <w:rFonts w:ascii="Times New Roman" w:hAnsi="Times New Roman"/>
          <w:color w:val="000000"/>
          <w:sz w:val="24"/>
          <w:szCs w:val="24"/>
          <w:lang w:val="en-US"/>
        </w:rPr>
        <w:t>Tabela nr 1</w:t>
      </w:r>
    </w:p>
    <w:p w:rsidR="005133D6" w:rsidRDefault="005133D6">
      <w:pPr>
        <w:spacing w:after="43" w:line="218" w:lineRule="auto"/>
        <w:ind w:left="399" w:right="122" w:hanging="3"/>
        <w:jc w:val="both"/>
        <w:rPr>
          <w:rFonts w:ascii="Times New Roman" w:hAnsi="Times New Roman"/>
          <w:color w:val="000000"/>
          <w:sz w:val="24"/>
          <w:szCs w:val="24"/>
          <w:lang w:val="en-US"/>
        </w:rPr>
      </w:pPr>
    </w:p>
    <w:tbl>
      <w:tblPr>
        <w:tblW w:w="9045" w:type="dxa"/>
        <w:tblCellMar>
          <w:left w:w="10" w:type="dxa"/>
          <w:right w:w="10" w:type="dxa"/>
        </w:tblCellMar>
        <w:tblLook w:val="0000" w:firstRow="0" w:lastRow="0" w:firstColumn="0" w:lastColumn="0" w:noHBand="0" w:noVBand="0"/>
      </w:tblPr>
      <w:tblGrid>
        <w:gridCol w:w="29"/>
        <w:gridCol w:w="524"/>
        <w:gridCol w:w="3264"/>
        <w:gridCol w:w="96"/>
        <w:gridCol w:w="102"/>
        <w:gridCol w:w="8"/>
        <w:gridCol w:w="1396"/>
        <w:gridCol w:w="3512"/>
        <w:gridCol w:w="26"/>
        <w:gridCol w:w="88"/>
      </w:tblGrid>
      <w:tr w:rsidR="005133D6" w:rsidTr="00FB4D61">
        <w:trPr>
          <w:gridAfter w:val="1"/>
          <w:wAfter w:w="88" w:type="dxa"/>
          <w:trHeight w:val="1107"/>
        </w:trPr>
        <w:tc>
          <w:tcPr>
            <w:tcW w:w="29" w:type="dxa"/>
            <w:vMerge w:val="restart"/>
            <w:tcBorders>
              <w:right w:val="single" w:sz="2" w:space="0" w:color="000000"/>
            </w:tcBorders>
            <w:shd w:val="clear" w:color="auto" w:fill="auto"/>
            <w:tcMar>
              <w:top w:w="0" w:type="dxa"/>
              <w:left w:w="0" w:type="dxa"/>
              <w:bottom w:w="0" w:type="dxa"/>
              <w:right w:w="19" w:type="dxa"/>
            </w:tcMar>
          </w:tcPr>
          <w:p w:rsidR="005133D6" w:rsidRDefault="005133D6">
            <w:pPr>
              <w:spacing w:after="160" w:line="256" w:lineRule="auto"/>
              <w:rPr>
                <w:rFonts w:cs="Calibri"/>
                <w:color w:val="000000"/>
                <w:sz w:val="24"/>
                <w:lang w:val="en-US"/>
              </w:rPr>
            </w:pPr>
          </w:p>
        </w:tc>
        <w:tc>
          <w:tcPr>
            <w:tcW w:w="52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19" w:type="dxa"/>
            </w:tcMar>
          </w:tcPr>
          <w:p w:rsidR="005133D6" w:rsidRDefault="00DD1EC2">
            <w:pPr>
              <w:spacing w:after="0" w:line="256" w:lineRule="auto"/>
              <w:ind w:left="115"/>
              <w:rPr>
                <w:rFonts w:ascii="Times New Roman" w:hAnsi="Times New Roman"/>
                <w:color w:val="000000"/>
                <w:sz w:val="24"/>
                <w:szCs w:val="24"/>
                <w:lang w:val="en-US"/>
              </w:rPr>
            </w:pPr>
            <w:r>
              <w:rPr>
                <w:rFonts w:ascii="Times New Roman" w:hAnsi="Times New Roman"/>
                <w:color w:val="000000"/>
                <w:sz w:val="24"/>
                <w:szCs w:val="24"/>
                <w:lang w:val="en-US"/>
              </w:rPr>
              <w:t xml:space="preserve">Lp. </w:t>
            </w:r>
          </w:p>
        </w:tc>
        <w:tc>
          <w:tcPr>
            <w:tcW w:w="3360" w:type="dxa"/>
            <w:gridSpan w:val="2"/>
            <w:tcBorders>
              <w:top w:val="single" w:sz="2" w:space="0" w:color="000000"/>
              <w:left w:val="single" w:sz="2" w:space="0" w:color="000000"/>
              <w:bottom w:val="single" w:sz="2" w:space="0" w:color="000000"/>
            </w:tcBorders>
            <w:shd w:val="clear" w:color="auto" w:fill="auto"/>
            <w:tcMar>
              <w:top w:w="0" w:type="dxa"/>
              <w:left w:w="0" w:type="dxa"/>
              <w:bottom w:w="0" w:type="dxa"/>
              <w:right w:w="19" w:type="dxa"/>
            </w:tcMar>
          </w:tcPr>
          <w:p w:rsidR="005133D6" w:rsidRDefault="00DD1EC2">
            <w:pPr>
              <w:spacing w:after="0" w:line="256" w:lineRule="auto"/>
              <w:jc w:val="center"/>
              <w:rPr>
                <w:rFonts w:ascii="Times New Roman" w:hAnsi="Times New Roman"/>
                <w:color w:val="000000"/>
                <w:sz w:val="24"/>
                <w:szCs w:val="24"/>
              </w:rPr>
            </w:pPr>
            <w:r>
              <w:rPr>
                <w:rFonts w:ascii="Times New Roman" w:hAnsi="Times New Roman"/>
                <w:color w:val="000000"/>
                <w:sz w:val="24"/>
                <w:szCs w:val="24"/>
              </w:rPr>
              <w:t>Przybliżona lokalizacja wyłączeń lokalizacji baz materiałowosprzętowych</w:t>
            </w:r>
          </w:p>
        </w:tc>
        <w:tc>
          <w:tcPr>
            <w:tcW w:w="102" w:type="dxa"/>
            <w:tcBorders>
              <w:top w:val="single" w:sz="2" w:space="0" w:color="000000"/>
              <w:bottom w:val="single" w:sz="2" w:space="0" w:color="000000"/>
              <w:right w:val="single" w:sz="2" w:space="0" w:color="000000"/>
            </w:tcBorders>
            <w:shd w:val="clear" w:color="auto" w:fill="auto"/>
            <w:tcMar>
              <w:top w:w="0" w:type="dxa"/>
              <w:left w:w="0" w:type="dxa"/>
              <w:bottom w:w="0" w:type="dxa"/>
              <w:right w:w="19" w:type="dxa"/>
            </w:tcMar>
          </w:tcPr>
          <w:p w:rsidR="005133D6" w:rsidRDefault="005133D6">
            <w:pPr>
              <w:spacing w:after="160" w:line="256" w:lineRule="auto"/>
              <w:rPr>
                <w:rFonts w:ascii="Times New Roman" w:hAnsi="Times New Roman"/>
                <w:color w:val="000000"/>
                <w:sz w:val="24"/>
                <w:szCs w:val="24"/>
              </w:rPr>
            </w:pPr>
          </w:p>
        </w:tc>
        <w:tc>
          <w:tcPr>
            <w:tcW w:w="1404"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19" w:type="dxa"/>
            </w:tcMar>
          </w:tcPr>
          <w:p w:rsidR="005133D6" w:rsidRDefault="00DD1EC2">
            <w:pPr>
              <w:spacing w:after="0" w:line="256" w:lineRule="auto"/>
              <w:ind w:left="30"/>
              <w:jc w:val="center"/>
              <w:rPr>
                <w:rFonts w:ascii="Times New Roman" w:hAnsi="Times New Roman"/>
                <w:color w:val="000000"/>
                <w:sz w:val="24"/>
                <w:szCs w:val="24"/>
              </w:rPr>
            </w:pPr>
            <w:r>
              <w:rPr>
                <w:rFonts w:ascii="Times New Roman" w:hAnsi="Times New Roman"/>
                <w:color w:val="000000"/>
                <w:sz w:val="24"/>
                <w:szCs w:val="24"/>
              </w:rPr>
              <w:t>Strona</w:t>
            </w:r>
          </w:p>
          <w:p w:rsidR="005133D6" w:rsidRDefault="00DD1EC2">
            <w:pPr>
              <w:spacing w:after="0" w:line="256" w:lineRule="auto"/>
              <w:ind w:left="15"/>
              <w:jc w:val="center"/>
              <w:rPr>
                <w:rFonts w:ascii="Times New Roman" w:hAnsi="Times New Roman"/>
                <w:color w:val="000000"/>
                <w:sz w:val="24"/>
                <w:szCs w:val="24"/>
              </w:rPr>
            </w:pPr>
            <w:r>
              <w:rPr>
                <w:rFonts w:ascii="Times New Roman" w:hAnsi="Times New Roman"/>
                <w:color w:val="000000"/>
                <w:sz w:val="24"/>
                <w:szCs w:val="24"/>
              </w:rPr>
              <w:t>lewa-L,</w:t>
            </w:r>
          </w:p>
          <w:p w:rsidR="005133D6" w:rsidRDefault="00DD1EC2">
            <w:pPr>
              <w:spacing w:after="0" w:line="256" w:lineRule="auto"/>
              <w:ind w:left="15"/>
              <w:jc w:val="center"/>
              <w:rPr>
                <w:rFonts w:ascii="Times New Roman" w:hAnsi="Times New Roman"/>
                <w:color w:val="000000"/>
                <w:sz w:val="24"/>
                <w:szCs w:val="24"/>
              </w:rPr>
            </w:pPr>
            <w:r>
              <w:rPr>
                <w:rFonts w:ascii="Times New Roman" w:hAnsi="Times New Roman"/>
                <w:color w:val="000000"/>
                <w:sz w:val="24"/>
                <w:szCs w:val="24"/>
              </w:rPr>
              <w:t>prawa-P</w:t>
            </w:r>
          </w:p>
        </w:tc>
        <w:tc>
          <w:tcPr>
            <w:tcW w:w="3512"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19" w:type="dxa"/>
            </w:tcMar>
          </w:tcPr>
          <w:p w:rsidR="005133D6" w:rsidRDefault="00DD1EC2">
            <w:pPr>
              <w:spacing w:after="0" w:line="256" w:lineRule="auto"/>
              <w:jc w:val="center"/>
              <w:rPr>
                <w:rFonts w:ascii="Times New Roman" w:hAnsi="Times New Roman"/>
                <w:color w:val="000000"/>
                <w:sz w:val="24"/>
                <w:szCs w:val="24"/>
                <w:lang w:val="en-US"/>
              </w:rPr>
            </w:pPr>
            <w:r>
              <w:rPr>
                <w:rFonts w:ascii="Times New Roman" w:hAnsi="Times New Roman"/>
                <w:color w:val="000000"/>
                <w:sz w:val="24"/>
                <w:szCs w:val="24"/>
                <w:lang w:val="en-US"/>
              </w:rPr>
              <w:t>Dodatkowe uwarunkowania (przyczyna wyłączenia)</w:t>
            </w:r>
          </w:p>
        </w:tc>
        <w:tc>
          <w:tcPr>
            <w:tcW w:w="26" w:type="dxa"/>
          </w:tcPr>
          <w:p w:rsidR="005133D6" w:rsidRDefault="005133D6">
            <w:pPr>
              <w:spacing w:after="0" w:line="256" w:lineRule="auto"/>
              <w:jc w:val="center"/>
              <w:rPr>
                <w:rFonts w:ascii="Times New Roman" w:hAnsi="Times New Roman"/>
                <w:color w:val="000000"/>
                <w:sz w:val="24"/>
                <w:szCs w:val="24"/>
                <w:lang w:val="en-US"/>
              </w:rPr>
            </w:pPr>
          </w:p>
        </w:tc>
      </w:tr>
      <w:tr w:rsidR="005133D6" w:rsidTr="00FB4D61">
        <w:trPr>
          <w:trHeight w:val="301"/>
        </w:trPr>
        <w:tc>
          <w:tcPr>
            <w:tcW w:w="29" w:type="dxa"/>
            <w:vMerge/>
            <w:tcBorders>
              <w:right w:val="single" w:sz="2" w:space="0" w:color="000000"/>
            </w:tcBorders>
            <w:shd w:val="clear" w:color="auto" w:fill="auto"/>
            <w:tcMar>
              <w:top w:w="0" w:type="dxa"/>
              <w:left w:w="0" w:type="dxa"/>
              <w:bottom w:w="0" w:type="dxa"/>
              <w:right w:w="19" w:type="dxa"/>
            </w:tcMar>
          </w:tcPr>
          <w:p w:rsidR="005133D6" w:rsidRDefault="005133D6">
            <w:pPr>
              <w:spacing w:after="160" w:line="256" w:lineRule="auto"/>
              <w:rPr>
                <w:rFonts w:cs="Calibri"/>
                <w:color w:val="000000"/>
                <w:sz w:val="24"/>
                <w:lang w:val="en-US"/>
              </w:rPr>
            </w:pPr>
          </w:p>
        </w:tc>
        <w:tc>
          <w:tcPr>
            <w:tcW w:w="524" w:type="dxa"/>
            <w:tcBorders>
              <w:top w:val="single" w:sz="2" w:space="0" w:color="000000"/>
              <w:left w:val="single" w:sz="2" w:space="0" w:color="000000"/>
              <w:bottom w:val="single" w:sz="2" w:space="0" w:color="000000"/>
            </w:tcBorders>
            <w:shd w:val="clear" w:color="auto" w:fill="auto"/>
            <w:tcMar>
              <w:top w:w="0" w:type="dxa"/>
              <w:left w:w="0" w:type="dxa"/>
              <w:bottom w:w="0" w:type="dxa"/>
              <w:right w:w="19" w:type="dxa"/>
            </w:tcMar>
          </w:tcPr>
          <w:p w:rsidR="005133D6" w:rsidRDefault="005133D6">
            <w:pPr>
              <w:spacing w:after="160" w:line="256" w:lineRule="auto"/>
              <w:rPr>
                <w:rFonts w:ascii="Times New Roman" w:hAnsi="Times New Roman"/>
                <w:color w:val="000000"/>
                <w:sz w:val="24"/>
                <w:szCs w:val="24"/>
                <w:lang w:val="en-US"/>
              </w:rPr>
            </w:pPr>
          </w:p>
        </w:tc>
        <w:tc>
          <w:tcPr>
            <w:tcW w:w="3360" w:type="dxa"/>
            <w:gridSpan w:val="2"/>
            <w:tcBorders>
              <w:top w:val="single" w:sz="2" w:space="0" w:color="000000"/>
              <w:bottom w:val="single" w:sz="2" w:space="0" w:color="000000"/>
            </w:tcBorders>
            <w:shd w:val="clear" w:color="auto" w:fill="auto"/>
            <w:tcMar>
              <w:top w:w="0" w:type="dxa"/>
              <w:left w:w="0" w:type="dxa"/>
              <w:bottom w:w="0" w:type="dxa"/>
              <w:right w:w="19" w:type="dxa"/>
            </w:tcMar>
          </w:tcPr>
          <w:p w:rsidR="005133D6" w:rsidRDefault="005133D6">
            <w:pPr>
              <w:spacing w:after="160" w:line="256" w:lineRule="auto"/>
              <w:rPr>
                <w:rFonts w:ascii="Times New Roman" w:hAnsi="Times New Roman"/>
                <w:color w:val="000000"/>
                <w:sz w:val="24"/>
                <w:szCs w:val="24"/>
                <w:lang w:val="en-US"/>
              </w:rPr>
            </w:pPr>
          </w:p>
        </w:tc>
        <w:tc>
          <w:tcPr>
            <w:tcW w:w="1506" w:type="dxa"/>
            <w:gridSpan w:val="3"/>
            <w:tcBorders>
              <w:top w:val="single" w:sz="2" w:space="0" w:color="000000"/>
              <w:bottom w:val="single" w:sz="2" w:space="0" w:color="000000"/>
            </w:tcBorders>
            <w:shd w:val="clear" w:color="auto" w:fill="auto"/>
            <w:tcMar>
              <w:top w:w="0" w:type="dxa"/>
              <w:left w:w="0" w:type="dxa"/>
              <w:bottom w:w="0" w:type="dxa"/>
              <w:right w:w="19" w:type="dxa"/>
            </w:tcMar>
          </w:tcPr>
          <w:p w:rsidR="005133D6" w:rsidRDefault="00DD1EC2">
            <w:pPr>
              <w:spacing w:after="0" w:line="256" w:lineRule="auto"/>
              <w:ind w:left="7"/>
              <w:rPr>
                <w:rFonts w:ascii="Times New Roman" w:hAnsi="Times New Roman"/>
                <w:color w:val="000000"/>
                <w:sz w:val="24"/>
                <w:szCs w:val="24"/>
                <w:lang w:val="en-US"/>
              </w:rPr>
            </w:pPr>
            <w:r>
              <w:rPr>
                <w:rFonts w:ascii="Times New Roman" w:hAnsi="Times New Roman"/>
                <w:color w:val="000000"/>
                <w:sz w:val="24"/>
                <w:szCs w:val="24"/>
                <w:lang w:val="en-US"/>
              </w:rPr>
              <w:t>ul. Sosnowa</w:t>
            </w:r>
          </w:p>
        </w:tc>
        <w:tc>
          <w:tcPr>
            <w:tcW w:w="3512" w:type="dxa"/>
            <w:tcBorders>
              <w:top w:val="single" w:sz="2" w:space="0" w:color="000000"/>
              <w:bottom w:val="single" w:sz="2" w:space="0" w:color="000000"/>
              <w:right w:val="single" w:sz="2" w:space="0" w:color="000000"/>
            </w:tcBorders>
            <w:shd w:val="clear" w:color="auto" w:fill="auto"/>
            <w:tcMar>
              <w:top w:w="0" w:type="dxa"/>
              <w:left w:w="0" w:type="dxa"/>
              <w:bottom w:w="0" w:type="dxa"/>
              <w:right w:w="19" w:type="dxa"/>
            </w:tcMar>
          </w:tcPr>
          <w:p w:rsidR="005133D6" w:rsidRDefault="005133D6">
            <w:pPr>
              <w:spacing w:after="160" w:line="256" w:lineRule="auto"/>
              <w:rPr>
                <w:rFonts w:ascii="Times New Roman" w:hAnsi="Times New Roman"/>
                <w:color w:val="000000"/>
                <w:sz w:val="24"/>
                <w:szCs w:val="24"/>
                <w:lang w:val="en-US"/>
              </w:rPr>
            </w:pPr>
          </w:p>
        </w:tc>
        <w:tc>
          <w:tcPr>
            <w:tcW w:w="114" w:type="dxa"/>
            <w:gridSpan w:val="2"/>
          </w:tcPr>
          <w:p w:rsidR="005133D6" w:rsidRDefault="005133D6">
            <w:pPr>
              <w:spacing w:after="160" w:line="256" w:lineRule="auto"/>
              <w:rPr>
                <w:rFonts w:ascii="Times New Roman" w:hAnsi="Times New Roman"/>
                <w:color w:val="000000"/>
                <w:sz w:val="24"/>
                <w:szCs w:val="24"/>
                <w:lang w:val="en-US"/>
              </w:rPr>
            </w:pPr>
          </w:p>
        </w:tc>
      </w:tr>
      <w:tr w:rsidR="005133D6" w:rsidTr="00FB4D61">
        <w:trPr>
          <w:gridAfter w:val="1"/>
          <w:wAfter w:w="88" w:type="dxa"/>
          <w:trHeight w:val="886"/>
        </w:trPr>
        <w:tc>
          <w:tcPr>
            <w:tcW w:w="29" w:type="dxa"/>
            <w:vMerge/>
            <w:tcBorders>
              <w:right w:val="single" w:sz="2" w:space="0" w:color="000000"/>
            </w:tcBorders>
            <w:shd w:val="clear" w:color="auto" w:fill="auto"/>
            <w:tcMar>
              <w:top w:w="0" w:type="dxa"/>
              <w:left w:w="0" w:type="dxa"/>
              <w:bottom w:w="0" w:type="dxa"/>
              <w:right w:w="19" w:type="dxa"/>
            </w:tcMar>
          </w:tcPr>
          <w:p w:rsidR="005133D6" w:rsidRDefault="005133D6">
            <w:pPr>
              <w:spacing w:after="160" w:line="256" w:lineRule="auto"/>
              <w:rPr>
                <w:rFonts w:cs="Calibri"/>
                <w:color w:val="000000"/>
                <w:sz w:val="24"/>
                <w:lang w:val="en-US"/>
              </w:rPr>
            </w:pPr>
          </w:p>
        </w:tc>
        <w:tc>
          <w:tcPr>
            <w:tcW w:w="52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19" w:type="dxa"/>
            </w:tcMar>
          </w:tcPr>
          <w:p w:rsidR="005133D6" w:rsidRDefault="00DD1EC2">
            <w:pPr>
              <w:spacing w:after="0" w:line="256" w:lineRule="auto"/>
              <w:ind w:left="130"/>
              <w:rPr>
                <w:rFonts w:ascii="Times New Roman" w:hAnsi="Times New Roman"/>
                <w:color w:val="000000"/>
                <w:sz w:val="24"/>
                <w:szCs w:val="24"/>
                <w:lang w:val="en-US"/>
              </w:rPr>
            </w:pPr>
            <w:r>
              <w:rPr>
                <w:rFonts w:ascii="Times New Roman" w:hAnsi="Times New Roman"/>
                <w:color w:val="000000"/>
                <w:sz w:val="24"/>
                <w:szCs w:val="24"/>
                <w:lang w:val="en-US"/>
              </w:rPr>
              <w:t>1.</w:t>
            </w:r>
          </w:p>
        </w:tc>
        <w:tc>
          <w:tcPr>
            <w:tcW w:w="3360" w:type="dxa"/>
            <w:gridSpan w:val="2"/>
            <w:tcBorders>
              <w:top w:val="single" w:sz="2" w:space="0" w:color="000000"/>
              <w:left w:val="single" w:sz="2" w:space="0" w:color="000000"/>
              <w:bottom w:val="single" w:sz="2" w:space="0" w:color="000000"/>
            </w:tcBorders>
            <w:shd w:val="clear" w:color="auto" w:fill="auto"/>
            <w:tcMar>
              <w:top w:w="0" w:type="dxa"/>
              <w:left w:w="0" w:type="dxa"/>
              <w:bottom w:w="0" w:type="dxa"/>
              <w:right w:w="19" w:type="dxa"/>
            </w:tcMar>
          </w:tcPr>
          <w:p w:rsidR="005133D6" w:rsidRDefault="00DD1EC2">
            <w:pPr>
              <w:spacing w:after="0" w:line="256" w:lineRule="auto"/>
              <w:ind w:left="101"/>
              <w:jc w:val="center"/>
              <w:rPr>
                <w:rFonts w:ascii="Times New Roman" w:hAnsi="Times New Roman"/>
                <w:color w:val="000000"/>
                <w:sz w:val="24"/>
                <w:szCs w:val="24"/>
                <w:lang w:val="en-US"/>
              </w:rPr>
            </w:pPr>
            <w:r>
              <w:rPr>
                <w:rFonts w:ascii="Times New Roman" w:hAnsi="Times New Roman"/>
                <w:color w:val="000000"/>
                <w:sz w:val="24"/>
                <w:szCs w:val="24"/>
                <w:lang w:val="en-US"/>
              </w:rPr>
              <w:t>od 0+315 - 0+500</w:t>
            </w:r>
          </w:p>
        </w:tc>
        <w:tc>
          <w:tcPr>
            <w:tcW w:w="102" w:type="dxa"/>
            <w:tcBorders>
              <w:top w:val="single" w:sz="2" w:space="0" w:color="000000"/>
              <w:bottom w:val="single" w:sz="2" w:space="0" w:color="000000"/>
              <w:right w:val="single" w:sz="2" w:space="0" w:color="000000"/>
            </w:tcBorders>
            <w:shd w:val="clear" w:color="auto" w:fill="auto"/>
            <w:tcMar>
              <w:top w:w="0" w:type="dxa"/>
              <w:left w:w="0" w:type="dxa"/>
              <w:bottom w:w="0" w:type="dxa"/>
              <w:right w:w="19" w:type="dxa"/>
            </w:tcMar>
          </w:tcPr>
          <w:p w:rsidR="005133D6" w:rsidRDefault="005133D6">
            <w:pPr>
              <w:spacing w:after="160" w:line="256" w:lineRule="auto"/>
              <w:rPr>
                <w:rFonts w:ascii="Times New Roman" w:hAnsi="Times New Roman"/>
                <w:color w:val="000000"/>
                <w:sz w:val="24"/>
                <w:szCs w:val="24"/>
                <w:lang w:val="en-US"/>
              </w:rPr>
            </w:pPr>
          </w:p>
        </w:tc>
        <w:tc>
          <w:tcPr>
            <w:tcW w:w="1404"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19" w:type="dxa"/>
            </w:tcMar>
          </w:tcPr>
          <w:p w:rsidR="005133D6" w:rsidRDefault="00DD1EC2">
            <w:pPr>
              <w:spacing w:after="160" w:line="256" w:lineRule="auto"/>
              <w:jc w:val="center"/>
              <w:rPr>
                <w:rFonts w:ascii="Times New Roman" w:hAnsi="Times New Roman"/>
                <w:color w:val="000000"/>
                <w:sz w:val="24"/>
                <w:szCs w:val="24"/>
                <w:lang w:val="en-US"/>
              </w:rPr>
            </w:pPr>
            <w:r>
              <w:rPr>
                <w:rFonts w:ascii="Times New Roman" w:hAnsi="Times New Roman"/>
                <w:color w:val="000000"/>
                <w:sz w:val="24"/>
                <w:szCs w:val="24"/>
                <w:lang w:val="en-US"/>
              </w:rPr>
              <w:t>P</w:t>
            </w:r>
          </w:p>
        </w:tc>
        <w:tc>
          <w:tcPr>
            <w:tcW w:w="3512"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19" w:type="dxa"/>
            </w:tcMar>
          </w:tcPr>
          <w:p w:rsidR="005133D6" w:rsidRDefault="00DD1EC2">
            <w:pPr>
              <w:spacing w:after="0" w:line="256" w:lineRule="auto"/>
              <w:ind w:left="58" w:right="32"/>
              <w:jc w:val="center"/>
              <w:rPr>
                <w:rFonts w:ascii="Times New Roman" w:hAnsi="Times New Roman"/>
                <w:color w:val="000000"/>
                <w:sz w:val="24"/>
                <w:szCs w:val="24"/>
              </w:rPr>
            </w:pPr>
            <w:r>
              <w:rPr>
                <w:rFonts w:ascii="Times New Roman" w:hAnsi="Times New Roman"/>
                <w:color w:val="000000"/>
                <w:sz w:val="24"/>
                <w:szCs w:val="24"/>
              </w:rPr>
              <w:t>siedlisko 91EO oraz sąsiedztwo siedliska rozrodu i bytowania płazów</w:t>
            </w:r>
          </w:p>
        </w:tc>
        <w:tc>
          <w:tcPr>
            <w:tcW w:w="26" w:type="dxa"/>
          </w:tcPr>
          <w:p w:rsidR="005133D6" w:rsidRDefault="005133D6">
            <w:pPr>
              <w:spacing w:after="0" w:line="256" w:lineRule="auto"/>
              <w:ind w:left="58" w:right="32"/>
              <w:jc w:val="center"/>
              <w:rPr>
                <w:rFonts w:ascii="Times New Roman" w:hAnsi="Times New Roman"/>
                <w:color w:val="000000"/>
                <w:sz w:val="24"/>
                <w:szCs w:val="24"/>
              </w:rPr>
            </w:pPr>
          </w:p>
        </w:tc>
      </w:tr>
      <w:tr w:rsidR="005133D6" w:rsidTr="00FB4D61">
        <w:trPr>
          <w:gridAfter w:val="1"/>
          <w:wAfter w:w="88" w:type="dxa"/>
          <w:trHeight w:val="302"/>
        </w:trPr>
        <w:tc>
          <w:tcPr>
            <w:tcW w:w="29" w:type="dxa"/>
            <w:vMerge/>
            <w:tcBorders>
              <w:right w:val="single" w:sz="2" w:space="0" w:color="000000"/>
            </w:tcBorders>
            <w:shd w:val="clear" w:color="auto" w:fill="auto"/>
            <w:tcMar>
              <w:top w:w="0" w:type="dxa"/>
              <w:left w:w="0" w:type="dxa"/>
              <w:bottom w:w="0" w:type="dxa"/>
              <w:right w:w="19" w:type="dxa"/>
            </w:tcMar>
          </w:tcPr>
          <w:p w:rsidR="005133D6" w:rsidRDefault="005133D6">
            <w:pPr>
              <w:spacing w:after="160" w:line="256" w:lineRule="auto"/>
              <w:rPr>
                <w:rFonts w:cs="Calibri"/>
                <w:color w:val="000000"/>
                <w:sz w:val="24"/>
              </w:rPr>
            </w:pPr>
          </w:p>
        </w:tc>
        <w:tc>
          <w:tcPr>
            <w:tcW w:w="52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19" w:type="dxa"/>
            </w:tcMar>
          </w:tcPr>
          <w:p w:rsidR="005133D6" w:rsidRDefault="00DD1EC2">
            <w:pPr>
              <w:spacing w:after="0" w:line="256" w:lineRule="auto"/>
              <w:ind w:left="115"/>
              <w:rPr>
                <w:rFonts w:ascii="Times New Roman" w:hAnsi="Times New Roman"/>
                <w:color w:val="000000"/>
                <w:sz w:val="24"/>
                <w:szCs w:val="24"/>
                <w:lang w:val="en-US"/>
              </w:rPr>
            </w:pPr>
            <w:r>
              <w:rPr>
                <w:rFonts w:ascii="Times New Roman" w:hAnsi="Times New Roman"/>
                <w:color w:val="000000"/>
                <w:sz w:val="24"/>
                <w:szCs w:val="24"/>
                <w:lang w:val="en-US"/>
              </w:rPr>
              <w:t>2.</w:t>
            </w:r>
          </w:p>
        </w:tc>
        <w:tc>
          <w:tcPr>
            <w:tcW w:w="3360" w:type="dxa"/>
            <w:gridSpan w:val="2"/>
            <w:tcBorders>
              <w:top w:val="single" w:sz="2" w:space="0" w:color="000000"/>
              <w:left w:val="single" w:sz="2" w:space="0" w:color="000000"/>
              <w:bottom w:val="single" w:sz="2" w:space="0" w:color="000000"/>
            </w:tcBorders>
            <w:shd w:val="clear" w:color="auto" w:fill="auto"/>
            <w:tcMar>
              <w:top w:w="0" w:type="dxa"/>
              <w:left w:w="0" w:type="dxa"/>
              <w:bottom w:w="0" w:type="dxa"/>
              <w:right w:w="19" w:type="dxa"/>
            </w:tcMar>
          </w:tcPr>
          <w:p w:rsidR="005133D6" w:rsidRDefault="00DD1EC2">
            <w:pPr>
              <w:spacing w:after="0" w:line="256" w:lineRule="auto"/>
              <w:ind w:left="101"/>
              <w:jc w:val="center"/>
              <w:rPr>
                <w:rFonts w:ascii="Times New Roman" w:hAnsi="Times New Roman"/>
                <w:color w:val="000000"/>
                <w:sz w:val="24"/>
                <w:szCs w:val="24"/>
                <w:lang w:val="en-US"/>
              </w:rPr>
            </w:pPr>
            <w:r>
              <w:rPr>
                <w:rFonts w:ascii="Times New Roman" w:hAnsi="Times New Roman"/>
                <w:color w:val="000000"/>
                <w:sz w:val="24"/>
                <w:szCs w:val="24"/>
                <w:lang w:val="en-US"/>
              </w:rPr>
              <w:t>od 0+200 - 0+500</w:t>
            </w:r>
          </w:p>
        </w:tc>
        <w:tc>
          <w:tcPr>
            <w:tcW w:w="102" w:type="dxa"/>
            <w:tcBorders>
              <w:top w:val="single" w:sz="2" w:space="0" w:color="000000"/>
              <w:bottom w:val="single" w:sz="2" w:space="0" w:color="000000"/>
              <w:right w:val="single" w:sz="2" w:space="0" w:color="000000"/>
            </w:tcBorders>
            <w:shd w:val="clear" w:color="auto" w:fill="auto"/>
            <w:tcMar>
              <w:top w:w="0" w:type="dxa"/>
              <w:left w:w="0" w:type="dxa"/>
              <w:bottom w:w="0" w:type="dxa"/>
              <w:right w:w="19" w:type="dxa"/>
            </w:tcMar>
          </w:tcPr>
          <w:p w:rsidR="005133D6" w:rsidRDefault="005133D6">
            <w:pPr>
              <w:spacing w:after="160" w:line="256" w:lineRule="auto"/>
              <w:rPr>
                <w:rFonts w:ascii="Times New Roman" w:hAnsi="Times New Roman"/>
                <w:color w:val="000000"/>
                <w:sz w:val="24"/>
                <w:szCs w:val="24"/>
                <w:lang w:val="en-US"/>
              </w:rPr>
            </w:pPr>
          </w:p>
        </w:tc>
        <w:tc>
          <w:tcPr>
            <w:tcW w:w="1404"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19" w:type="dxa"/>
            </w:tcMar>
          </w:tcPr>
          <w:p w:rsidR="005133D6" w:rsidRDefault="00DD1EC2">
            <w:pPr>
              <w:spacing w:after="160" w:line="256" w:lineRule="auto"/>
              <w:jc w:val="center"/>
              <w:rPr>
                <w:rFonts w:ascii="Times New Roman" w:hAnsi="Times New Roman"/>
                <w:color w:val="000000"/>
                <w:sz w:val="24"/>
                <w:szCs w:val="24"/>
                <w:lang w:val="en-US"/>
              </w:rPr>
            </w:pPr>
            <w:r>
              <w:rPr>
                <w:rFonts w:ascii="Times New Roman" w:hAnsi="Times New Roman"/>
                <w:color w:val="000000"/>
                <w:sz w:val="24"/>
                <w:szCs w:val="24"/>
                <w:lang w:val="en-US"/>
              </w:rPr>
              <w:t>L</w:t>
            </w:r>
          </w:p>
        </w:tc>
        <w:tc>
          <w:tcPr>
            <w:tcW w:w="3512"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19" w:type="dxa"/>
            </w:tcMar>
          </w:tcPr>
          <w:p w:rsidR="005133D6" w:rsidRDefault="00DD1EC2">
            <w:pPr>
              <w:spacing w:after="0" w:line="256" w:lineRule="auto"/>
              <w:ind w:left="32"/>
              <w:jc w:val="center"/>
              <w:rPr>
                <w:rFonts w:ascii="Times New Roman" w:hAnsi="Times New Roman"/>
                <w:color w:val="000000"/>
                <w:sz w:val="24"/>
                <w:szCs w:val="24"/>
                <w:lang w:val="en-US"/>
              </w:rPr>
            </w:pPr>
            <w:r>
              <w:rPr>
                <w:rFonts w:ascii="Times New Roman" w:hAnsi="Times New Roman"/>
                <w:color w:val="000000"/>
                <w:sz w:val="24"/>
                <w:szCs w:val="24"/>
                <w:lang w:val="en-US"/>
              </w:rPr>
              <w:t>obszar leśny</w:t>
            </w:r>
          </w:p>
        </w:tc>
        <w:tc>
          <w:tcPr>
            <w:tcW w:w="26" w:type="dxa"/>
          </w:tcPr>
          <w:p w:rsidR="005133D6" w:rsidRDefault="005133D6">
            <w:pPr>
              <w:spacing w:after="0" w:line="256" w:lineRule="auto"/>
              <w:ind w:left="32"/>
              <w:jc w:val="center"/>
              <w:rPr>
                <w:rFonts w:ascii="Times New Roman" w:hAnsi="Times New Roman"/>
                <w:color w:val="000000"/>
                <w:sz w:val="24"/>
                <w:szCs w:val="24"/>
                <w:lang w:val="en-US"/>
              </w:rPr>
            </w:pPr>
          </w:p>
        </w:tc>
      </w:tr>
      <w:tr w:rsidR="005133D6" w:rsidTr="00FB4D61">
        <w:trPr>
          <w:trHeight w:val="305"/>
        </w:trPr>
        <w:tc>
          <w:tcPr>
            <w:tcW w:w="29" w:type="dxa"/>
            <w:vMerge/>
            <w:tcBorders>
              <w:right w:val="single" w:sz="2" w:space="0" w:color="000000"/>
            </w:tcBorders>
            <w:shd w:val="clear" w:color="auto" w:fill="auto"/>
            <w:tcMar>
              <w:top w:w="0" w:type="dxa"/>
              <w:left w:w="0" w:type="dxa"/>
              <w:bottom w:w="0" w:type="dxa"/>
              <w:right w:w="19" w:type="dxa"/>
            </w:tcMar>
          </w:tcPr>
          <w:p w:rsidR="005133D6" w:rsidRDefault="005133D6">
            <w:pPr>
              <w:spacing w:after="160" w:line="256" w:lineRule="auto"/>
              <w:rPr>
                <w:rFonts w:cs="Calibri"/>
                <w:color w:val="000000"/>
                <w:sz w:val="24"/>
                <w:lang w:val="en-US"/>
              </w:rPr>
            </w:pPr>
          </w:p>
        </w:tc>
        <w:tc>
          <w:tcPr>
            <w:tcW w:w="524" w:type="dxa"/>
            <w:tcBorders>
              <w:top w:val="single" w:sz="2" w:space="0" w:color="000000"/>
              <w:left w:val="single" w:sz="2" w:space="0" w:color="000000"/>
              <w:bottom w:val="single" w:sz="2" w:space="0" w:color="000000"/>
            </w:tcBorders>
            <w:shd w:val="clear" w:color="auto" w:fill="auto"/>
            <w:tcMar>
              <w:top w:w="0" w:type="dxa"/>
              <w:left w:w="0" w:type="dxa"/>
              <w:bottom w:w="0" w:type="dxa"/>
              <w:right w:w="19" w:type="dxa"/>
            </w:tcMar>
          </w:tcPr>
          <w:p w:rsidR="005133D6" w:rsidRDefault="005133D6">
            <w:pPr>
              <w:spacing w:after="160" w:line="256" w:lineRule="auto"/>
              <w:jc w:val="center"/>
              <w:rPr>
                <w:rFonts w:ascii="Times New Roman" w:hAnsi="Times New Roman"/>
                <w:color w:val="000000"/>
                <w:sz w:val="24"/>
                <w:szCs w:val="24"/>
                <w:lang w:val="en-US"/>
              </w:rPr>
            </w:pPr>
          </w:p>
        </w:tc>
        <w:tc>
          <w:tcPr>
            <w:tcW w:w="3360" w:type="dxa"/>
            <w:gridSpan w:val="2"/>
            <w:tcBorders>
              <w:top w:val="single" w:sz="2" w:space="0" w:color="000000"/>
              <w:bottom w:val="single" w:sz="2" w:space="0" w:color="000000"/>
            </w:tcBorders>
            <w:shd w:val="clear" w:color="auto" w:fill="auto"/>
            <w:tcMar>
              <w:top w:w="0" w:type="dxa"/>
              <w:left w:w="0" w:type="dxa"/>
              <w:bottom w:w="0" w:type="dxa"/>
              <w:right w:w="19" w:type="dxa"/>
            </w:tcMar>
          </w:tcPr>
          <w:p w:rsidR="005133D6" w:rsidRDefault="005133D6">
            <w:pPr>
              <w:spacing w:after="160" w:line="256" w:lineRule="auto"/>
              <w:rPr>
                <w:rFonts w:ascii="Times New Roman" w:hAnsi="Times New Roman"/>
                <w:color w:val="000000"/>
                <w:sz w:val="24"/>
                <w:szCs w:val="24"/>
                <w:lang w:val="en-US"/>
              </w:rPr>
            </w:pPr>
          </w:p>
        </w:tc>
        <w:tc>
          <w:tcPr>
            <w:tcW w:w="1506" w:type="dxa"/>
            <w:gridSpan w:val="3"/>
            <w:tcBorders>
              <w:top w:val="single" w:sz="2" w:space="0" w:color="000000"/>
              <w:bottom w:val="single" w:sz="2" w:space="0" w:color="000000"/>
            </w:tcBorders>
            <w:shd w:val="clear" w:color="auto" w:fill="auto"/>
            <w:tcMar>
              <w:top w:w="0" w:type="dxa"/>
              <w:left w:w="0" w:type="dxa"/>
              <w:bottom w:w="0" w:type="dxa"/>
              <w:right w:w="19" w:type="dxa"/>
            </w:tcMar>
          </w:tcPr>
          <w:p w:rsidR="005133D6" w:rsidRDefault="00DD1EC2">
            <w:pPr>
              <w:spacing w:after="0" w:line="256" w:lineRule="auto"/>
              <w:rPr>
                <w:rFonts w:ascii="Times New Roman" w:hAnsi="Times New Roman"/>
                <w:color w:val="000000"/>
                <w:sz w:val="24"/>
                <w:szCs w:val="24"/>
                <w:lang w:val="en-US"/>
              </w:rPr>
            </w:pPr>
            <w:r>
              <w:rPr>
                <w:rFonts w:ascii="Times New Roman" w:hAnsi="Times New Roman"/>
                <w:color w:val="000000"/>
                <w:sz w:val="24"/>
                <w:szCs w:val="24"/>
                <w:lang w:val="en-US"/>
              </w:rPr>
              <w:t>ul. Do Lasku</w:t>
            </w:r>
          </w:p>
        </w:tc>
        <w:tc>
          <w:tcPr>
            <w:tcW w:w="3512" w:type="dxa"/>
            <w:tcBorders>
              <w:top w:val="single" w:sz="2" w:space="0" w:color="000000"/>
              <w:bottom w:val="single" w:sz="2" w:space="0" w:color="000000"/>
              <w:right w:val="single" w:sz="2" w:space="0" w:color="000000"/>
            </w:tcBorders>
            <w:shd w:val="clear" w:color="auto" w:fill="auto"/>
            <w:tcMar>
              <w:top w:w="0" w:type="dxa"/>
              <w:left w:w="0" w:type="dxa"/>
              <w:bottom w:w="0" w:type="dxa"/>
              <w:right w:w="19" w:type="dxa"/>
            </w:tcMar>
          </w:tcPr>
          <w:p w:rsidR="005133D6" w:rsidRDefault="005133D6">
            <w:pPr>
              <w:spacing w:after="160" w:line="256" w:lineRule="auto"/>
              <w:rPr>
                <w:rFonts w:ascii="Times New Roman" w:hAnsi="Times New Roman"/>
                <w:color w:val="000000"/>
                <w:sz w:val="24"/>
                <w:szCs w:val="24"/>
                <w:lang w:val="en-US"/>
              </w:rPr>
            </w:pPr>
          </w:p>
        </w:tc>
        <w:tc>
          <w:tcPr>
            <w:tcW w:w="114" w:type="dxa"/>
            <w:gridSpan w:val="2"/>
          </w:tcPr>
          <w:p w:rsidR="005133D6" w:rsidRDefault="005133D6">
            <w:pPr>
              <w:spacing w:after="160" w:line="256" w:lineRule="auto"/>
              <w:rPr>
                <w:rFonts w:ascii="Times New Roman" w:hAnsi="Times New Roman"/>
                <w:color w:val="000000"/>
                <w:sz w:val="24"/>
                <w:szCs w:val="24"/>
                <w:lang w:val="en-US"/>
              </w:rPr>
            </w:pPr>
          </w:p>
        </w:tc>
      </w:tr>
      <w:tr w:rsidR="005133D6" w:rsidTr="00FB4D61">
        <w:trPr>
          <w:gridAfter w:val="1"/>
          <w:wAfter w:w="88" w:type="dxa"/>
          <w:trHeight w:val="301"/>
        </w:trPr>
        <w:tc>
          <w:tcPr>
            <w:tcW w:w="29" w:type="dxa"/>
            <w:vMerge/>
            <w:tcBorders>
              <w:right w:val="single" w:sz="2" w:space="0" w:color="000000"/>
            </w:tcBorders>
            <w:shd w:val="clear" w:color="auto" w:fill="auto"/>
            <w:tcMar>
              <w:top w:w="0" w:type="dxa"/>
              <w:left w:w="0" w:type="dxa"/>
              <w:bottom w:w="0" w:type="dxa"/>
              <w:right w:w="19" w:type="dxa"/>
            </w:tcMar>
          </w:tcPr>
          <w:p w:rsidR="005133D6" w:rsidRDefault="005133D6">
            <w:pPr>
              <w:spacing w:after="160" w:line="256" w:lineRule="auto"/>
              <w:rPr>
                <w:rFonts w:cs="Calibri"/>
                <w:color w:val="000000"/>
                <w:sz w:val="24"/>
                <w:lang w:val="en-US"/>
              </w:rPr>
            </w:pPr>
          </w:p>
        </w:tc>
        <w:tc>
          <w:tcPr>
            <w:tcW w:w="52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19" w:type="dxa"/>
            </w:tcMar>
          </w:tcPr>
          <w:p w:rsidR="005133D6" w:rsidRDefault="00DD1EC2">
            <w:pPr>
              <w:spacing w:after="0" w:line="256" w:lineRule="auto"/>
              <w:ind w:left="122"/>
              <w:rPr>
                <w:rFonts w:ascii="Times New Roman" w:hAnsi="Times New Roman"/>
                <w:color w:val="000000"/>
                <w:sz w:val="24"/>
                <w:szCs w:val="24"/>
                <w:lang w:val="en-US"/>
              </w:rPr>
            </w:pPr>
            <w:r>
              <w:rPr>
                <w:rFonts w:ascii="Times New Roman" w:hAnsi="Times New Roman"/>
                <w:color w:val="000000"/>
                <w:sz w:val="24"/>
                <w:szCs w:val="24"/>
                <w:lang w:val="en-US"/>
              </w:rPr>
              <w:t>1.</w:t>
            </w:r>
          </w:p>
        </w:tc>
        <w:tc>
          <w:tcPr>
            <w:tcW w:w="3360" w:type="dxa"/>
            <w:gridSpan w:val="2"/>
            <w:tcBorders>
              <w:top w:val="single" w:sz="2" w:space="0" w:color="000000"/>
              <w:left w:val="single" w:sz="2" w:space="0" w:color="000000"/>
              <w:bottom w:val="single" w:sz="2" w:space="0" w:color="000000"/>
            </w:tcBorders>
            <w:shd w:val="clear" w:color="auto" w:fill="auto"/>
            <w:tcMar>
              <w:top w:w="0" w:type="dxa"/>
              <w:left w:w="0" w:type="dxa"/>
              <w:bottom w:w="0" w:type="dxa"/>
              <w:right w:w="19" w:type="dxa"/>
            </w:tcMar>
          </w:tcPr>
          <w:p w:rsidR="005133D6" w:rsidRDefault="00DD1EC2">
            <w:pPr>
              <w:spacing w:after="0" w:line="256" w:lineRule="auto"/>
              <w:ind w:left="101"/>
              <w:jc w:val="center"/>
              <w:rPr>
                <w:rFonts w:ascii="Times New Roman" w:hAnsi="Times New Roman"/>
                <w:color w:val="000000"/>
                <w:sz w:val="24"/>
                <w:szCs w:val="24"/>
                <w:lang w:val="en-US"/>
              </w:rPr>
            </w:pPr>
            <w:r>
              <w:rPr>
                <w:rFonts w:ascii="Times New Roman" w:hAnsi="Times New Roman"/>
                <w:color w:val="000000"/>
                <w:sz w:val="24"/>
                <w:szCs w:val="24"/>
                <w:lang w:val="en-US"/>
              </w:rPr>
              <w:t>od 0+600 - 0+720</w:t>
            </w:r>
          </w:p>
        </w:tc>
        <w:tc>
          <w:tcPr>
            <w:tcW w:w="102" w:type="dxa"/>
            <w:tcBorders>
              <w:top w:val="single" w:sz="2" w:space="0" w:color="000000"/>
              <w:bottom w:val="single" w:sz="2" w:space="0" w:color="000000"/>
              <w:right w:val="single" w:sz="2" w:space="0" w:color="000000"/>
            </w:tcBorders>
            <w:shd w:val="clear" w:color="auto" w:fill="auto"/>
            <w:tcMar>
              <w:top w:w="0" w:type="dxa"/>
              <w:left w:w="0" w:type="dxa"/>
              <w:bottom w:w="0" w:type="dxa"/>
              <w:right w:w="19" w:type="dxa"/>
            </w:tcMar>
          </w:tcPr>
          <w:p w:rsidR="005133D6" w:rsidRDefault="005133D6">
            <w:pPr>
              <w:spacing w:after="160" w:line="256" w:lineRule="auto"/>
              <w:rPr>
                <w:rFonts w:ascii="Times New Roman" w:hAnsi="Times New Roman"/>
                <w:color w:val="000000"/>
                <w:sz w:val="24"/>
                <w:szCs w:val="24"/>
                <w:lang w:val="en-US"/>
              </w:rPr>
            </w:pPr>
          </w:p>
        </w:tc>
        <w:tc>
          <w:tcPr>
            <w:tcW w:w="1404"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19" w:type="dxa"/>
            </w:tcMar>
          </w:tcPr>
          <w:p w:rsidR="005133D6" w:rsidRDefault="00DD1EC2">
            <w:pPr>
              <w:spacing w:after="160" w:line="256" w:lineRule="auto"/>
              <w:jc w:val="center"/>
              <w:rPr>
                <w:rFonts w:ascii="Times New Roman" w:hAnsi="Times New Roman"/>
                <w:color w:val="000000"/>
                <w:sz w:val="24"/>
                <w:szCs w:val="24"/>
                <w:lang w:val="en-US"/>
              </w:rPr>
            </w:pPr>
            <w:r>
              <w:rPr>
                <w:rFonts w:ascii="Times New Roman" w:hAnsi="Times New Roman"/>
                <w:color w:val="000000"/>
                <w:sz w:val="24"/>
                <w:szCs w:val="24"/>
                <w:lang w:val="en-US"/>
              </w:rPr>
              <w:t>L</w:t>
            </w:r>
          </w:p>
        </w:tc>
        <w:tc>
          <w:tcPr>
            <w:tcW w:w="3512"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19" w:type="dxa"/>
            </w:tcMar>
          </w:tcPr>
          <w:p w:rsidR="005133D6" w:rsidRDefault="00DD1EC2">
            <w:pPr>
              <w:spacing w:after="0" w:line="256" w:lineRule="auto"/>
              <w:ind w:left="32"/>
              <w:jc w:val="center"/>
              <w:rPr>
                <w:rFonts w:ascii="Times New Roman" w:hAnsi="Times New Roman"/>
                <w:color w:val="000000"/>
                <w:sz w:val="24"/>
                <w:szCs w:val="24"/>
                <w:lang w:val="en-US"/>
              </w:rPr>
            </w:pPr>
            <w:r>
              <w:rPr>
                <w:rFonts w:ascii="Times New Roman" w:hAnsi="Times New Roman"/>
                <w:color w:val="000000"/>
                <w:sz w:val="24"/>
                <w:szCs w:val="24"/>
                <w:lang w:val="en-US"/>
              </w:rPr>
              <w:t>obszar leśny</w:t>
            </w:r>
          </w:p>
        </w:tc>
        <w:tc>
          <w:tcPr>
            <w:tcW w:w="26" w:type="dxa"/>
          </w:tcPr>
          <w:p w:rsidR="005133D6" w:rsidRDefault="005133D6">
            <w:pPr>
              <w:spacing w:after="0" w:line="256" w:lineRule="auto"/>
              <w:ind w:left="32"/>
              <w:jc w:val="center"/>
              <w:rPr>
                <w:rFonts w:ascii="Times New Roman" w:hAnsi="Times New Roman"/>
                <w:color w:val="000000"/>
                <w:sz w:val="24"/>
                <w:szCs w:val="24"/>
                <w:lang w:val="en-US"/>
              </w:rPr>
            </w:pPr>
          </w:p>
        </w:tc>
      </w:tr>
      <w:tr w:rsidR="005133D6" w:rsidTr="00FB4D61">
        <w:trPr>
          <w:gridAfter w:val="1"/>
          <w:wAfter w:w="88" w:type="dxa"/>
          <w:trHeight w:val="305"/>
        </w:trPr>
        <w:tc>
          <w:tcPr>
            <w:tcW w:w="29" w:type="dxa"/>
            <w:vMerge/>
            <w:tcBorders>
              <w:right w:val="single" w:sz="2" w:space="0" w:color="000000"/>
            </w:tcBorders>
            <w:shd w:val="clear" w:color="auto" w:fill="auto"/>
            <w:tcMar>
              <w:top w:w="0" w:type="dxa"/>
              <w:left w:w="0" w:type="dxa"/>
              <w:bottom w:w="0" w:type="dxa"/>
              <w:right w:w="19" w:type="dxa"/>
            </w:tcMar>
          </w:tcPr>
          <w:p w:rsidR="005133D6" w:rsidRDefault="005133D6">
            <w:pPr>
              <w:spacing w:after="160" w:line="256" w:lineRule="auto"/>
              <w:rPr>
                <w:rFonts w:cs="Calibri"/>
                <w:color w:val="000000"/>
                <w:sz w:val="24"/>
                <w:lang w:val="en-US"/>
              </w:rPr>
            </w:pPr>
          </w:p>
        </w:tc>
        <w:tc>
          <w:tcPr>
            <w:tcW w:w="524"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19" w:type="dxa"/>
            </w:tcMar>
          </w:tcPr>
          <w:p w:rsidR="005133D6" w:rsidRDefault="00DD1EC2">
            <w:pPr>
              <w:spacing w:after="0" w:line="256" w:lineRule="auto"/>
              <w:ind w:left="115"/>
              <w:rPr>
                <w:rFonts w:ascii="Times New Roman" w:hAnsi="Times New Roman"/>
                <w:color w:val="000000"/>
                <w:sz w:val="24"/>
                <w:szCs w:val="24"/>
                <w:lang w:val="en-US"/>
              </w:rPr>
            </w:pPr>
            <w:r>
              <w:rPr>
                <w:rFonts w:ascii="Times New Roman" w:hAnsi="Times New Roman"/>
                <w:color w:val="000000"/>
                <w:sz w:val="24"/>
                <w:szCs w:val="24"/>
                <w:lang w:val="en-US"/>
              </w:rPr>
              <w:t>2.</w:t>
            </w:r>
          </w:p>
        </w:tc>
        <w:tc>
          <w:tcPr>
            <w:tcW w:w="3360" w:type="dxa"/>
            <w:gridSpan w:val="2"/>
            <w:tcBorders>
              <w:top w:val="single" w:sz="2" w:space="0" w:color="000000"/>
              <w:left w:val="single" w:sz="2" w:space="0" w:color="000000"/>
              <w:bottom w:val="single" w:sz="2" w:space="0" w:color="000000"/>
            </w:tcBorders>
            <w:shd w:val="clear" w:color="auto" w:fill="auto"/>
            <w:tcMar>
              <w:top w:w="0" w:type="dxa"/>
              <w:left w:w="0" w:type="dxa"/>
              <w:bottom w:w="0" w:type="dxa"/>
              <w:right w:w="19" w:type="dxa"/>
            </w:tcMar>
          </w:tcPr>
          <w:p w:rsidR="005133D6" w:rsidRDefault="00DD1EC2">
            <w:pPr>
              <w:spacing w:after="0" w:line="256" w:lineRule="auto"/>
              <w:ind w:left="101"/>
              <w:jc w:val="center"/>
              <w:rPr>
                <w:rFonts w:ascii="Times New Roman" w:hAnsi="Times New Roman"/>
                <w:color w:val="000000"/>
                <w:sz w:val="24"/>
                <w:szCs w:val="24"/>
                <w:lang w:val="en-US"/>
              </w:rPr>
            </w:pPr>
            <w:r>
              <w:rPr>
                <w:rFonts w:ascii="Times New Roman" w:hAnsi="Times New Roman"/>
                <w:color w:val="000000"/>
                <w:sz w:val="24"/>
                <w:szCs w:val="24"/>
                <w:lang w:val="en-US"/>
              </w:rPr>
              <w:t>od 0+720 - 0+850</w:t>
            </w:r>
          </w:p>
        </w:tc>
        <w:tc>
          <w:tcPr>
            <w:tcW w:w="102" w:type="dxa"/>
            <w:tcBorders>
              <w:top w:val="single" w:sz="2" w:space="0" w:color="000000"/>
              <w:bottom w:val="single" w:sz="2" w:space="0" w:color="000000"/>
              <w:right w:val="single" w:sz="2" w:space="0" w:color="000000"/>
            </w:tcBorders>
            <w:shd w:val="clear" w:color="auto" w:fill="auto"/>
            <w:tcMar>
              <w:top w:w="0" w:type="dxa"/>
              <w:left w:w="0" w:type="dxa"/>
              <w:bottom w:w="0" w:type="dxa"/>
              <w:right w:w="19" w:type="dxa"/>
            </w:tcMar>
          </w:tcPr>
          <w:p w:rsidR="005133D6" w:rsidRDefault="005133D6">
            <w:pPr>
              <w:spacing w:after="160" w:line="256" w:lineRule="auto"/>
              <w:rPr>
                <w:rFonts w:ascii="Times New Roman" w:hAnsi="Times New Roman"/>
                <w:color w:val="000000"/>
                <w:sz w:val="24"/>
                <w:szCs w:val="24"/>
                <w:lang w:val="en-US"/>
              </w:rPr>
            </w:pPr>
          </w:p>
        </w:tc>
        <w:tc>
          <w:tcPr>
            <w:tcW w:w="1404"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19" w:type="dxa"/>
            </w:tcMar>
          </w:tcPr>
          <w:p w:rsidR="005133D6" w:rsidRDefault="00DD1EC2">
            <w:pPr>
              <w:spacing w:after="160" w:line="256" w:lineRule="auto"/>
              <w:jc w:val="center"/>
              <w:rPr>
                <w:rFonts w:ascii="Times New Roman" w:hAnsi="Times New Roman"/>
                <w:color w:val="000000"/>
                <w:sz w:val="24"/>
                <w:szCs w:val="24"/>
                <w:lang w:val="en-US"/>
              </w:rPr>
            </w:pPr>
            <w:r>
              <w:rPr>
                <w:rFonts w:ascii="Times New Roman" w:hAnsi="Times New Roman"/>
                <w:color w:val="000000"/>
                <w:sz w:val="24"/>
                <w:szCs w:val="24"/>
                <w:lang w:val="en-US"/>
              </w:rPr>
              <w:t>L</w:t>
            </w:r>
          </w:p>
        </w:tc>
        <w:tc>
          <w:tcPr>
            <w:tcW w:w="3512" w:type="dxa"/>
            <w:tcBorders>
              <w:top w:val="single" w:sz="2" w:space="0" w:color="000000"/>
              <w:left w:val="single" w:sz="2" w:space="0" w:color="000000"/>
              <w:bottom w:val="single" w:sz="2" w:space="0" w:color="000000"/>
              <w:right w:val="single" w:sz="2" w:space="0" w:color="000000"/>
            </w:tcBorders>
            <w:shd w:val="clear" w:color="auto" w:fill="auto"/>
            <w:tcMar>
              <w:top w:w="0" w:type="dxa"/>
              <w:left w:w="0" w:type="dxa"/>
              <w:bottom w:w="0" w:type="dxa"/>
              <w:right w:w="19" w:type="dxa"/>
            </w:tcMar>
          </w:tcPr>
          <w:p w:rsidR="005133D6" w:rsidRDefault="00DD1EC2">
            <w:pPr>
              <w:spacing w:after="0" w:line="256" w:lineRule="auto"/>
              <w:ind w:left="18"/>
              <w:jc w:val="center"/>
              <w:rPr>
                <w:rFonts w:ascii="Times New Roman" w:hAnsi="Times New Roman"/>
                <w:color w:val="000000"/>
                <w:sz w:val="24"/>
                <w:szCs w:val="24"/>
                <w:lang w:val="en-US"/>
              </w:rPr>
            </w:pPr>
            <w:r>
              <w:rPr>
                <w:rFonts w:ascii="Times New Roman" w:hAnsi="Times New Roman"/>
                <w:color w:val="000000"/>
                <w:sz w:val="24"/>
                <w:szCs w:val="24"/>
                <w:lang w:val="en-US"/>
              </w:rPr>
              <w:t>siedlisko 9170</w:t>
            </w:r>
          </w:p>
        </w:tc>
        <w:tc>
          <w:tcPr>
            <w:tcW w:w="26" w:type="dxa"/>
          </w:tcPr>
          <w:p w:rsidR="005133D6" w:rsidRDefault="005133D6">
            <w:pPr>
              <w:spacing w:after="0" w:line="256" w:lineRule="auto"/>
              <w:ind w:left="18"/>
              <w:jc w:val="center"/>
              <w:rPr>
                <w:rFonts w:ascii="Times New Roman" w:hAnsi="Times New Roman"/>
                <w:color w:val="000000"/>
                <w:sz w:val="24"/>
                <w:szCs w:val="24"/>
                <w:lang w:val="en-US"/>
              </w:rPr>
            </w:pPr>
          </w:p>
        </w:tc>
      </w:tr>
      <w:tr w:rsidR="005133D6" w:rsidTr="00FB4D61">
        <w:trPr>
          <w:gridAfter w:val="2"/>
          <w:wAfter w:w="114" w:type="dxa"/>
          <w:trHeight w:val="305"/>
        </w:trPr>
        <w:tc>
          <w:tcPr>
            <w:tcW w:w="29" w:type="dxa"/>
          </w:tcPr>
          <w:p w:rsidR="005133D6" w:rsidRDefault="005133D6">
            <w:pPr>
              <w:spacing w:after="0" w:line="256" w:lineRule="auto"/>
              <w:ind w:left="115"/>
              <w:rPr>
                <w:rFonts w:ascii="Times New Roman" w:hAnsi="Times New Roman"/>
                <w:color w:val="000000"/>
                <w:sz w:val="24"/>
                <w:szCs w:val="24"/>
                <w:lang w:val="en-US"/>
              </w:rPr>
            </w:pPr>
          </w:p>
        </w:tc>
        <w:tc>
          <w:tcPr>
            <w:tcW w:w="524" w:type="dxa"/>
            <w:tcBorders>
              <w:top w:val="single" w:sz="2" w:space="0" w:color="000000"/>
              <w:left w:val="single" w:sz="2" w:space="0" w:color="000000"/>
              <w:bottom w:val="single" w:sz="2" w:space="0" w:color="000000"/>
              <w:right w:val="single" w:sz="2" w:space="0" w:color="000000"/>
            </w:tcBorders>
            <w:shd w:val="clear" w:color="auto" w:fill="auto"/>
            <w:tcMar>
              <w:top w:w="23" w:type="dxa"/>
              <w:left w:w="0" w:type="dxa"/>
              <w:bottom w:w="0" w:type="dxa"/>
              <w:right w:w="199" w:type="dxa"/>
            </w:tcMar>
          </w:tcPr>
          <w:p w:rsidR="005133D6" w:rsidRDefault="00DD1EC2">
            <w:pPr>
              <w:spacing w:after="0" w:line="256" w:lineRule="auto"/>
              <w:ind w:left="115"/>
              <w:rPr>
                <w:rFonts w:ascii="Times New Roman" w:hAnsi="Times New Roman"/>
                <w:color w:val="000000"/>
                <w:sz w:val="24"/>
                <w:szCs w:val="24"/>
                <w:lang w:val="en-US"/>
              </w:rPr>
            </w:pPr>
            <w:r>
              <w:rPr>
                <w:rFonts w:ascii="Times New Roman" w:hAnsi="Times New Roman"/>
                <w:color w:val="000000"/>
                <w:sz w:val="24"/>
                <w:szCs w:val="24"/>
                <w:lang w:val="en-US"/>
              </w:rPr>
              <w:t>3.</w:t>
            </w:r>
          </w:p>
        </w:tc>
        <w:tc>
          <w:tcPr>
            <w:tcW w:w="3264" w:type="dxa"/>
            <w:tcBorders>
              <w:top w:val="single" w:sz="2" w:space="0" w:color="000000"/>
              <w:left w:val="single" w:sz="2" w:space="0" w:color="000000"/>
              <w:bottom w:val="single" w:sz="2" w:space="0" w:color="000000"/>
            </w:tcBorders>
            <w:shd w:val="clear" w:color="auto" w:fill="auto"/>
            <w:tcMar>
              <w:top w:w="23" w:type="dxa"/>
              <w:left w:w="0" w:type="dxa"/>
              <w:bottom w:w="0" w:type="dxa"/>
              <w:right w:w="199" w:type="dxa"/>
            </w:tcMar>
          </w:tcPr>
          <w:p w:rsidR="005133D6" w:rsidRDefault="00DD1EC2">
            <w:pPr>
              <w:spacing w:after="0" w:line="256" w:lineRule="auto"/>
              <w:ind w:left="379"/>
              <w:jc w:val="center"/>
              <w:rPr>
                <w:rFonts w:ascii="Times New Roman" w:hAnsi="Times New Roman"/>
                <w:color w:val="000000"/>
                <w:sz w:val="24"/>
                <w:szCs w:val="24"/>
                <w:lang w:val="en-US"/>
              </w:rPr>
            </w:pPr>
            <w:r>
              <w:rPr>
                <w:rFonts w:ascii="Times New Roman" w:hAnsi="Times New Roman"/>
                <w:color w:val="000000"/>
                <w:sz w:val="24"/>
                <w:szCs w:val="24"/>
                <w:lang w:val="en-US"/>
              </w:rPr>
              <w:t>od 0+850 - 1 +050</w:t>
            </w:r>
          </w:p>
        </w:tc>
        <w:tc>
          <w:tcPr>
            <w:tcW w:w="206" w:type="dxa"/>
            <w:gridSpan w:val="3"/>
            <w:tcBorders>
              <w:top w:val="single" w:sz="2" w:space="0" w:color="000000"/>
              <w:bottom w:val="single" w:sz="2" w:space="0" w:color="000000"/>
              <w:right w:val="single" w:sz="2" w:space="0" w:color="000000"/>
            </w:tcBorders>
            <w:shd w:val="clear" w:color="auto" w:fill="auto"/>
            <w:tcMar>
              <w:top w:w="23" w:type="dxa"/>
              <w:left w:w="0" w:type="dxa"/>
              <w:bottom w:w="0" w:type="dxa"/>
              <w:right w:w="199" w:type="dxa"/>
            </w:tcMar>
          </w:tcPr>
          <w:p w:rsidR="005133D6" w:rsidRDefault="005133D6">
            <w:pPr>
              <w:spacing w:after="160" w:line="256" w:lineRule="auto"/>
              <w:jc w:val="center"/>
              <w:rPr>
                <w:rFonts w:ascii="Times New Roman" w:hAnsi="Times New Roman"/>
                <w:color w:val="000000"/>
                <w:sz w:val="24"/>
                <w:szCs w:val="24"/>
                <w:lang w:val="en-US"/>
              </w:rPr>
            </w:pPr>
          </w:p>
        </w:tc>
        <w:tc>
          <w:tcPr>
            <w:tcW w:w="1396" w:type="dxa"/>
            <w:tcBorders>
              <w:top w:val="single" w:sz="2" w:space="0" w:color="000000"/>
              <w:left w:val="single" w:sz="2" w:space="0" w:color="000000"/>
              <w:bottom w:val="single" w:sz="2" w:space="0" w:color="000000"/>
              <w:right w:val="single" w:sz="2" w:space="0" w:color="000000"/>
            </w:tcBorders>
            <w:shd w:val="clear" w:color="auto" w:fill="auto"/>
            <w:tcMar>
              <w:top w:w="23" w:type="dxa"/>
              <w:left w:w="0" w:type="dxa"/>
              <w:bottom w:w="0" w:type="dxa"/>
              <w:right w:w="199" w:type="dxa"/>
            </w:tcMar>
          </w:tcPr>
          <w:p w:rsidR="005133D6" w:rsidRDefault="00DD1EC2">
            <w:pPr>
              <w:spacing w:after="160" w:line="256" w:lineRule="auto"/>
              <w:jc w:val="center"/>
              <w:rPr>
                <w:rFonts w:ascii="Times New Roman" w:hAnsi="Times New Roman"/>
                <w:color w:val="000000"/>
                <w:sz w:val="24"/>
                <w:szCs w:val="24"/>
                <w:lang w:val="en-US"/>
              </w:rPr>
            </w:pPr>
            <w:r>
              <w:rPr>
                <w:rFonts w:ascii="Times New Roman" w:hAnsi="Times New Roman"/>
                <w:color w:val="000000"/>
                <w:sz w:val="24"/>
                <w:szCs w:val="24"/>
                <w:lang w:val="en-US"/>
              </w:rPr>
              <w:t xml:space="preserve">  L</w:t>
            </w:r>
          </w:p>
        </w:tc>
        <w:tc>
          <w:tcPr>
            <w:tcW w:w="3512" w:type="dxa"/>
            <w:tcBorders>
              <w:top w:val="single" w:sz="2" w:space="0" w:color="000000"/>
              <w:left w:val="single" w:sz="2" w:space="0" w:color="000000"/>
              <w:bottom w:val="single" w:sz="2" w:space="0" w:color="000000"/>
              <w:right w:val="single" w:sz="2" w:space="0" w:color="000000"/>
            </w:tcBorders>
            <w:shd w:val="clear" w:color="auto" w:fill="auto"/>
            <w:tcMar>
              <w:top w:w="23" w:type="dxa"/>
              <w:left w:w="0" w:type="dxa"/>
              <w:bottom w:w="0" w:type="dxa"/>
              <w:right w:w="199" w:type="dxa"/>
            </w:tcMar>
          </w:tcPr>
          <w:p w:rsidR="005133D6" w:rsidRDefault="00DD1EC2">
            <w:pPr>
              <w:spacing w:after="0" w:line="256" w:lineRule="auto"/>
              <w:ind w:left="187"/>
              <w:jc w:val="center"/>
              <w:rPr>
                <w:rFonts w:ascii="Times New Roman" w:hAnsi="Times New Roman"/>
                <w:color w:val="000000"/>
                <w:sz w:val="24"/>
                <w:szCs w:val="24"/>
                <w:lang w:val="en-US"/>
              </w:rPr>
            </w:pPr>
            <w:r>
              <w:rPr>
                <w:rFonts w:ascii="Times New Roman" w:hAnsi="Times New Roman"/>
                <w:color w:val="000000"/>
                <w:sz w:val="24"/>
                <w:szCs w:val="24"/>
                <w:lang w:val="en-US"/>
              </w:rPr>
              <w:t>obszar leśny</w:t>
            </w:r>
          </w:p>
        </w:tc>
      </w:tr>
      <w:tr w:rsidR="005133D6" w:rsidTr="00FB4D61">
        <w:trPr>
          <w:gridAfter w:val="2"/>
          <w:wAfter w:w="114" w:type="dxa"/>
          <w:trHeight w:val="301"/>
        </w:trPr>
        <w:tc>
          <w:tcPr>
            <w:tcW w:w="29" w:type="dxa"/>
          </w:tcPr>
          <w:p w:rsidR="005133D6" w:rsidRDefault="005133D6">
            <w:pPr>
              <w:spacing w:after="0" w:line="256" w:lineRule="auto"/>
              <w:ind w:left="108"/>
              <w:rPr>
                <w:rFonts w:ascii="Times New Roman" w:hAnsi="Times New Roman"/>
                <w:color w:val="000000"/>
                <w:sz w:val="24"/>
                <w:szCs w:val="24"/>
                <w:lang w:val="en-US"/>
              </w:rPr>
            </w:pPr>
          </w:p>
        </w:tc>
        <w:tc>
          <w:tcPr>
            <w:tcW w:w="524" w:type="dxa"/>
            <w:tcBorders>
              <w:top w:val="single" w:sz="2" w:space="0" w:color="000000"/>
              <w:left w:val="single" w:sz="2" w:space="0" w:color="000000"/>
              <w:bottom w:val="single" w:sz="2" w:space="0" w:color="000000"/>
              <w:right w:val="single" w:sz="2" w:space="0" w:color="000000"/>
            </w:tcBorders>
            <w:shd w:val="clear" w:color="auto" w:fill="auto"/>
            <w:tcMar>
              <w:top w:w="23" w:type="dxa"/>
              <w:left w:w="0" w:type="dxa"/>
              <w:bottom w:w="0" w:type="dxa"/>
              <w:right w:w="199" w:type="dxa"/>
            </w:tcMar>
          </w:tcPr>
          <w:p w:rsidR="005133D6" w:rsidRDefault="00DD1EC2">
            <w:pPr>
              <w:spacing w:after="0" w:line="256" w:lineRule="auto"/>
              <w:ind w:left="108"/>
              <w:rPr>
                <w:rFonts w:ascii="Times New Roman" w:hAnsi="Times New Roman"/>
                <w:color w:val="000000"/>
                <w:sz w:val="24"/>
                <w:szCs w:val="24"/>
                <w:lang w:val="en-US"/>
              </w:rPr>
            </w:pPr>
            <w:r>
              <w:rPr>
                <w:rFonts w:ascii="Times New Roman" w:hAnsi="Times New Roman"/>
                <w:color w:val="000000"/>
                <w:sz w:val="24"/>
                <w:szCs w:val="24"/>
                <w:lang w:val="en-US"/>
              </w:rPr>
              <w:t>4.</w:t>
            </w:r>
          </w:p>
        </w:tc>
        <w:tc>
          <w:tcPr>
            <w:tcW w:w="3264" w:type="dxa"/>
            <w:tcBorders>
              <w:top w:val="single" w:sz="2" w:space="0" w:color="000000"/>
              <w:left w:val="single" w:sz="2" w:space="0" w:color="000000"/>
              <w:bottom w:val="single" w:sz="2" w:space="0" w:color="000000"/>
            </w:tcBorders>
            <w:shd w:val="clear" w:color="auto" w:fill="auto"/>
            <w:tcMar>
              <w:top w:w="23" w:type="dxa"/>
              <w:left w:w="0" w:type="dxa"/>
              <w:bottom w:w="0" w:type="dxa"/>
              <w:right w:w="199" w:type="dxa"/>
            </w:tcMar>
          </w:tcPr>
          <w:p w:rsidR="005133D6" w:rsidRDefault="00DD1EC2">
            <w:pPr>
              <w:spacing w:after="0" w:line="256" w:lineRule="auto"/>
              <w:ind w:left="386"/>
              <w:jc w:val="center"/>
              <w:rPr>
                <w:rFonts w:ascii="Times New Roman" w:hAnsi="Times New Roman"/>
                <w:color w:val="000000"/>
                <w:sz w:val="24"/>
                <w:szCs w:val="24"/>
                <w:lang w:val="en-US"/>
              </w:rPr>
            </w:pPr>
            <w:r>
              <w:rPr>
                <w:rFonts w:ascii="Times New Roman" w:hAnsi="Times New Roman"/>
                <w:color w:val="000000"/>
                <w:sz w:val="24"/>
                <w:szCs w:val="24"/>
                <w:lang w:val="en-US"/>
              </w:rPr>
              <w:t>od 1+050 - 1+084</w:t>
            </w:r>
          </w:p>
        </w:tc>
        <w:tc>
          <w:tcPr>
            <w:tcW w:w="206" w:type="dxa"/>
            <w:gridSpan w:val="3"/>
            <w:tcBorders>
              <w:top w:val="single" w:sz="2" w:space="0" w:color="000000"/>
              <w:bottom w:val="single" w:sz="2" w:space="0" w:color="000000"/>
              <w:right w:val="single" w:sz="2" w:space="0" w:color="000000"/>
            </w:tcBorders>
            <w:shd w:val="clear" w:color="auto" w:fill="auto"/>
            <w:tcMar>
              <w:top w:w="23" w:type="dxa"/>
              <w:left w:w="0" w:type="dxa"/>
              <w:bottom w:w="0" w:type="dxa"/>
              <w:right w:w="199" w:type="dxa"/>
            </w:tcMar>
          </w:tcPr>
          <w:p w:rsidR="005133D6" w:rsidRDefault="005133D6">
            <w:pPr>
              <w:spacing w:after="160" w:line="256" w:lineRule="auto"/>
              <w:jc w:val="center"/>
              <w:rPr>
                <w:rFonts w:ascii="Times New Roman" w:hAnsi="Times New Roman"/>
                <w:color w:val="000000"/>
                <w:sz w:val="24"/>
                <w:szCs w:val="24"/>
                <w:lang w:val="en-US"/>
              </w:rPr>
            </w:pPr>
          </w:p>
        </w:tc>
        <w:tc>
          <w:tcPr>
            <w:tcW w:w="1396" w:type="dxa"/>
            <w:tcBorders>
              <w:top w:val="single" w:sz="2" w:space="0" w:color="000000"/>
              <w:left w:val="single" w:sz="2" w:space="0" w:color="000000"/>
              <w:bottom w:val="single" w:sz="2" w:space="0" w:color="000000"/>
              <w:right w:val="single" w:sz="2" w:space="0" w:color="000000"/>
            </w:tcBorders>
            <w:shd w:val="clear" w:color="auto" w:fill="auto"/>
            <w:tcMar>
              <w:top w:w="23" w:type="dxa"/>
              <w:left w:w="0" w:type="dxa"/>
              <w:bottom w:w="0" w:type="dxa"/>
              <w:right w:w="199" w:type="dxa"/>
            </w:tcMar>
          </w:tcPr>
          <w:p w:rsidR="005133D6" w:rsidRDefault="00DD1EC2">
            <w:pPr>
              <w:spacing w:after="160" w:line="256" w:lineRule="auto"/>
              <w:jc w:val="center"/>
              <w:rPr>
                <w:rFonts w:ascii="Times New Roman" w:hAnsi="Times New Roman"/>
                <w:color w:val="000000"/>
                <w:sz w:val="24"/>
                <w:szCs w:val="24"/>
                <w:lang w:val="en-US"/>
              </w:rPr>
            </w:pPr>
            <w:r>
              <w:rPr>
                <w:rFonts w:ascii="Times New Roman" w:hAnsi="Times New Roman"/>
                <w:color w:val="000000"/>
                <w:sz w:val="24"/>
                <w:szCs w:val="24"/>
                <w:lang w:val="en-US"/>
              </w:rPr>
              <w:t xml:space="preserve">  L</w:t>
            </w:r>
          </w:p>
        </w:tc>
        <w:tc>
          <w:tcPr>
            <w:tcW w:w="3512" w:type="dxa"/>
            <w:tcBorders>
              <w:top w:val="single" w:sz="2" w:space="0" w:color="000000"/>
              <w:left w:val="single" w:sz="2" w:space="0" w:color="000000"/>
              <w:bottom w:val="single" w:sz="2" w:space="0" w:color="000000"/>
              <w:right w:val="single" w:sz="2" w:space="0" w:color="000000"/>
            </w:tcBorders>
            <w:shd w:val="clear" w:color="auto" w:fill="auto"/>
            <w:tcMar>
              <w:top w:w="23" w:type="dxa"/>
              <w:left w:w="0" w:type="dxa"/>
              <w:bottom w:w="0" w:type="dxa"/>
              <w:right w:w="199" w:type="dxa"/>
            </w:tcMar>
          </w:tcPr>
          <w:p w:rsidR="005133D6" w:rsidRDefault="00DD1EC2">
            <w:pPr>
              <w:spacing w:after="0" w:line="256" w:lineRule="auto"/>
              <w:ind w:left="187"/>
              <w:jc w:val="center"/>
              <w:rPr>
                <w:rFonts w:ascii="Times New Roman" w:hAnsi="Times New Roman"/>
                <w:color w:val="000000"/>
                <w:sz w:val="24"/>
                <w:szCs w:val="24"/>
                <w:lang w:val="en-US"/>
              </w:rPr>
            </w:pPr>
            <w:r>
              <w:rPr>
                <w:rFonts w:ascii="Times New Roman" w:hAnsi="Times New Roman"/>
                <w:color w:val="000000"/>
                <w:sz w:val="24"/>
                <w:szCs w:val="24"/>
                <w:lang w:val="en-US"/>
              </w:rPr>
              <w:t>siedlisko 91EO</w:t>
            </w:r>
          </w:p>
        </w:tc>
      </w:tr>
      <w:tr w:rsidR="005133D6" w:rsidTr="00FB4D61">
        <w:trPr>
          <w:gridAfter w:val="2"/>
          <w:wAfter w:w="114" w:type="dxa"/>
          <w:trHeight w:val="302"/>
        </w:trPr>
        <w:tc>
          <w:tcPr>
            <w:tcW w:w="29" w:type="dxa"/>
          </w:tcPr>
          <w:p w:rsidR="005133D6" w:rsidRDefault="005133D6">
            <w:pPr>
              <w:spacing w:after="160" w:line="256" w:lineRule="auto"/>
              <w:jc w:val="center"/>
              <w:rPr>
                <w:rFonts w:ascii="Times New Roman" w:hAnsi="Times New Roman"/>
                <w:color w:val="000000"/>
                <w:sz w:val="24"/>
                <w:szCs w:val="24"/>
                <w:lang w:val="en-US"/>
              </w:rPr>
            </w:pPr>
          </w:p>
        </w:tc>
        <w:tc>
          <w:tcPr>
            <w:tcW w:w="524" w:type="dxa"/>
            <w:tcBorders>
              <w:top w:val="single" w:sz="2" w:space="0" w:color="000000"/>
              <w:left w:val="single" w:sz="2" w:space="0" w:color="000000"/>
              <w:bottom w:val="single" w:sz="2" w:space="0" w:color="000000"/>
            </w:tcBorders>
            <w:shd w:val="clear" w:color="auto" w:fill="auto"/>
            <w:tcMar>
              <w:top w:w="23" w:type="dxa"/>
              <w:left w:w="0" w:type="dxa"/>
              <w:bottom w:w="0" w:type="dxa"/>
              <w:right w:w="199" w:type="dxa"/>
            </w:tcMar>
          </w:tcPr>
          <w:p w:rsidR="005133D6" w:rsidRDefault="005133D6">
            <w:pPr>
              <w:spacing w:after="160" w:line="256" w:lineRule="auto"/>
              <w:jc w:val="center"/>
              <w:rPr>
                <w:rFonts w:ascii="Times New Roman" w:hAnsi="Times New Roman"/>
                <w:color w:val="000000"/>
                <w:sz w:val="24"/>
                <w:szCs w:val="24"/>
                <w:lang w:val="en-US"/>
              </w:rPr>
            </w:pPr>
          </w:p>
        </w:tc>
        <w:tc>
          <w:tcPr>
            <w:tcW w:w="3264" w:type="dxa"/>
            <w:tcBorders>
              <w:top w:val="single" w:sz="2" w:space="0" w:color="000000"/>
              <w:bottom w:val="single" w:sz="2" w:space="0" w:color="000000"/>
            </w:tcBorders>
            <w:shd w:val="clear" w:color="auto" w:fill="auto"/>
            <w:tcMar>
              <w:top w:w="23" w:type="dxa"/>
              <w:left w:w="0" w:type="dxa"/>
              <w:bottom w:w="0" w:type="dxa"/>
              <w:right w:w="199" w:type="dxa"/>
            </w:tcMar>
          </w:tcPr>
          <w:p w:rsidR="005133D6" w:rsidRDefault="005133D6">
            <w:pPr>
              <w:spacing w:after="160" w:line="256" w:lineRule="auto"/>
              <w:rPr>
                <w:rFonts w:ascii="Times New Roman" w:hAnsi="Times New Roman"/>
                <w:color w:val="000000"/>
                <w:sz w:val="24"/>
                <w:szCs w:val="24"/>
                <w:lang w:val="en-US"/>
              </w:rPr>
            </w:pPr>
          </w:p>
        </w:tc>
        <w:tc>
          <w:tcPr>
            <w:tcW w:w="1602" w:type="dxa"/>
            <w:gridSpan w:val="4"/>
            <w:tcBorders>
              <w:top w:val="single" w:sz="2" w:space="0" w:color="000000"/>
              <w:bottom w:val="single" w:sz="2" w:space="0" w:color="000000"/>
            </w:tcBorders>
            <w:shd w:val="clear" w:color="auto" w:fill="auto"/>
            <w:tcMar>
              <w:top w:w="23" w:type="dxa"/>
              <w:left w:w="0" w:type="dxa"/>
              <w:bottom w:w="0" w:type="dxa"/>
              <w:right w:w="199" w:type="dxa"/>
            </w:tcMar>
          </w:tcPr>
          <w:p w:rsidR="005133D6" w:rsidRDefault="00DD1EC2">
            <w:pPr>
              <w:spacing w:after="0" w:line="256" w:lineRule="auto"/>
              <w:rPr>
                <w:rFonts w:ascii="Times New Roman" w:hAnsi="Times New Roman"/>
                <w:color w:val="000000"/>
                <w:sz w:val="24"/>
                <w:szCs w:val="24"/>
                <w:lang w:val="en-US"/>
              </w:rPr>
            </w:pPr>
            <w:r>
              <w:rPr>
                <w:rFonts w:ascii="Times New Roman" w:hAnsi="Times New Roman"/>
                <w:color w:val="000000"/>
                <w:sz w:val="24"/>
                <w:szCs w:val="24"/>
                <w:lang w:val="en-US"/>
              </w:rPr>
              <w:t>ul. Spacerowa</w:t>
            </w:r>
          </w:p>
        </w:tc>
        <w:tc>
          <w:tcPr>
            <w:tcW w:w="3512" w:type="dxa"/>
            <w:tcBorders>
              <w:top w:val="single" w:sz="2" w:space="0" w:color="000000"/>
              <w:bottom w:val="single" w:sz="2" w:space="0" w:color="000000"/>
              <w:right w:val="single" w:sz="2" w:space="0" w:color="000000"/>
            </w:tcBorders>
            <w:shd w:val="clear" w:color="auto" w:fill="auto"/>
            <w:tcMar>
              <w:top w:w="23" w:type="dxa"/>
              <w:left w:w="0" w:type="dxa"/>
              <w:bottom w:w="0" w:type="dxa"/>
              <w:right w:w="199" w:type="dxa"/>
            </w:tcMar>
          </w:tcPr>
          <w:p w:rsidR="005133D6" w:rsidRDefault="005133D6">
            <w:pPr>
              <w:spacing w:after="160" w:line="256" w:lineRule="auto"/>
              <w:rPr>
                <w:rFonts w:ascii="Times New Roman" w:hAnsi="Times New Roman"/>
                <w:color w:val="000000"/>
                <w:sz w:val="24"/>
                <w:szCs w:val="24"/>
                <w:lang w:val="en-US"/>
              </w:rPr>
            </w:pPr>
          </w:p>
        </w:tc>
      </w:tr>
      <w:tr w:rsidR="005133D6" w:rsidTr="00FB4D61">
        <w:trPr>
          <w:gridAfter w:val="2"/>
          <w:wAfter w:w="114" w:type="dxa"/>
          <w:trHeight w:val="591"/>
        </w:trPr>
        <w:tc>
          <w:tcPr>
            <w:tcW w:w="29" w:type="dxa"/>
          </w:tcPr>
          <w:p w:rsidR="005133D6" w:rsidRDefault="005133D6">
            <w:pPr>
              <w:spacing w:after="0" w:line="256" w:lineRule="auto"/>
              <w:ind w:left="130"/>
              <w:jc w:val="center"/>
              <w:rPr>
                <w:rFonts w:ascii="Times New Roman" w:hAnsi="Times New Roman"/>
                <w:color w:val="000000"/>
                <w:sz w:val="24"/>
                <w:szCs w:val="24"/>
                <w:lang w:val="en-US"/>
              </w:rPr>
            </w:pPr>
          </w:p>
        </w:tc>
        <w:tc>
          <w:tcPr>
            <w:tcW w:w="524" w:type="dxa"/>
            <w:tcBorders>
              <w:top w:val="single" w:sz="2" w:space="0" w:color="000000"/>
              <w:left w:val="single" w:sz="2" w:space="0" w:color="000000"/>
              <w:bottom w:val="single" w:sz="2" w:space="0" w:color="000000"/>
              <w:right w:val="single" w:sz="2" w:space="0" w:color="000000"/>
            </w:tcBorders>
            <w:shd w:val="clear" w:color="auto" w:fill="auto"/>
            <w:tcMar>
              <w:top w:w="23" w:type="dxa"/>
              <w:left w:w="0" w:type="dxa"/>
              <w:bottom w:w="0" w:type="dxa"/>
              <w:right w:w="199" w:type="dxa"/>
            </w:tcMar>
          </w:tcPr>
          <w:p w:rsidR="005133D6" w:rsidRDefault="00DD1EC2">
            <w:pPr>
              <w:spacing w:after="0" w:line="256" w:lineRule="auto"/>
              <w:ind w:left="130"/>
              <w:jc w:val="center"/>
              <w:rPr>
                <w:rFonts w:ascii="Times New Roman" w:hAnsi="Times New Roman"/>
                <w:color w:val="000000"/>
                <w:sz w:val="24"/>
                <w:szCs w:val="24"/>
                <w:lang w:val="en-US"/>
              </w:rPr>
            </w:pPr>
            <w:r>
              <w:rPr>
                <w:rFonts w:ascii="Times New Roman" w:hAnsi="Times New Roman"/>
                <w:color w:val="000000"/>
                <w:sz w:val="24"/>
                <w:szCs w:val="24"/>
                <w:lang w:val="en-US"/>
              </w:rPr>
              <w:t>1.</w:t>
            </w:r>
          </w:p>
        </w:tc>
        <w:tc>
          <w:tcPr>
            <w:tcW w:w="3264" w:type="dxa"/>
            <w:tcBorders>
              <w:top w:val="single" w:sz="2" w:space="0" w:color="000000"/>
              <w:left w:val="single" w:sz="2" w:space="0" w:color="000000"/>
              <w:bottom w:val="single" w:sz="2" w:space="0" w:color="000000"/>
            </w:tcBorders>
            <w:shd w:val="clear" w:color="auto" w:fill="auto"/>
            <w:tcMar>
              <w:top w:w="23" w:type="dxa"/>
              <w:left w:w="0" w:type="dxa"/>
              <w:bottom w:w="0" w:type="dxa"/>
              <w:right w:w="199" w:type="dxa"/>
            </w:tcMar>
          </w:tcPr>
          <w:p w:rsidR="005133D6" w:rsidRDefault="00DD1EC2">
            <w:pPr>
              <w:spacing w:after="0" w:line="256" w:lineRule="auto"/>
              <w:ind w:left="386"/>
              <w:jc w:val="center"/>
              <w:rPr>
                <w:rFonts w:ascii="Times New Roman" w:hAnsi="Times New Roman"/>
                <w:color w:val="000000"/>
                <w:sz w:val="24"/>
                <w:szCs w:val="24"/>
                <w:lang w:val="en-US"/>
              </w:rPr>
            </w:pPr>
            <w:r>
              <w:rPr>
                <w:rFonts w:ascii="Times New Roman" w:hAnsi="Times New Roman"/>
                <w:color w:val="000000"/>
                <w:sz w:val="24"/>
                <w:szCs w:val="24"/>
                <w:lang w:val="en-US"/>
              </w:rPr>
              <w:t>od 1+084 - 1+110</w:t>
            </w:r>
          </w:p>
        </w:tc>
        <w:tc>
          <w:tcPr>
            <w:tcW w:w="206" w:type="dxa"/>
            <w:gridSpan w:val="3"/>
            <w:tcBorders>
              <w:top w:val="single" w:sz="2" w:space="0" w:color="000000"/>
              <w:bottom w:val="single" w:sz="2" w:space="0" w:color="000000"/>
              <w:right w:val="single" w:sz="2" w:space="0" w:color="000000"/>
            </w:tcBorders>
            <w:shd w:val="clear" w:color="auto" w:fill="auto"/>
            <w:tcMar>
              <w:top w:w="23" w:type="dxa"/>
              <w:left w:w="0" w:type="dxa"/>
              <w:bottom w:w="0" w:type="dxa"/>
              <w:right w:w="199" w:type="dxa"/>
            </w:tcMar>
          </w:tcPr>
          <w:p w:rsidR="005133D6" w:rsidRDefault="005133D6">
            <w:pPr>
              <w:spacing w:after="160" w:line="256" w:lineRule="auto"/>
              <w:rPr>
                <w:rFonts w:ascii="Times New Roman" w:hAnsi="Times New Roman"/>
                <w:color w:val="000000"/>
                <w:sz w:val="24"/>
                <w:szCs w:val="24"/>
                <w:lang w:val="en-US"/>
              </w:rPr>
            </w:pPr>
          </w:p>
        </w:tc>
        <w:tc>
          <w:tcPr>
            <w:tcW w:w="1396" w:type="dxa"/>
            <w:tcBorders>
              <w:top w:val="single" w:sz="2" w:space="0" w:color="000000"/>
              <w:left w:val="single" w:sz="2" w:space="0" w:color="000000"/>
              <w:bottom w:val="single" w:sz="2" w:space="0" w:color="000000"/>
              <w:right w:val="single" w:sz="2" w:space="0" w:color="000000"/>
            </w:tcBorders>
            <w:shd w:val="clear" w:color="auto" w:fill="auto"/>
            <w:tcMar>
              <w:top w:w="23" w:type="dxa"/>
              <w:left w:w="0" w:type="dxa"/>
              <w:bottom w:w="0" w:type="dxa"/>
              <w:right w:w="199" w:type="dxa"/>
            </w:tcMar>
          </w:tcPr>
          <w:p w:rsidR="005133D6" w:rsidRDefault="00DD1EC2">
            <w:pPr>
              <w:spacing w:after="160" w:line="256" w:lineRule="auto"/>
              <w:jc w:val="center"/>
              <w:rPr>
                <w:rFonts w:ascii="Times New Roman" w:hAnsi="Times New Roman"/>
                <w:color w:val="000000"/>
                <w:sz w:val="24"/>
                <w:szCs w:val="24"/>
                <w:lang w:val="en-US"/>
              </w:rPr>
            </w:pPr>
            <w:r>
              <w:rPr>
                <w:rFonts w:ascii="Times New Roman" w:hAnsi="Times New Roman"/>
                <w:color w:val="000000"/>
                <w:sz w:val="24"/>
                <w:szCs w:val="24"/>
                <w:lang w:val="en-US"/>
              </w:rPr>
              <w:t>L</w:t>
            </w:r>
          </w:p>
        </w:tc>
        <w:tc>
          <w:tcPr>
            <w:tcW w:w="3512" w:type="dxa"/>
            <w:tcBorders>
              <w:top w:val="single" w:sz="2" w:space="0" w:color="000000"/>
              <w:left w:val="single" w:sz="2" w:space="0" w:color="000000"/>
              <w:bottom w:val="single" w:sz="2" w:space="0" w:color="000000"/>
              <w:right w:val="single" w:sz="2" w:space="0" w:color="000000"/>
            </w:tcBorders>
            <w:shd w:val="clear" w:color="auto" w:fill="auto"/>
            <w:tcMar>
              <w:top w:w="23" w:type="dxa"/>
              <w:left w:w="0" w:type="dxa"/>
              <w:bottom w:w="0" w:type="dxa"/>
              <w:right w:w="199" w:type="dxa"/>
            </w:tcMar>
          </w:tcPr>
          <w:p w:rsidR="005133D6" w:rsidRDefault="00DD1EC2">
            <w:pPr>
              <w:spacing w:after="0" w:line="256" w:lineRule="auto"/>
              <w:ind w:left="916" w:hanging="676"/>
              <w:jc w:val="both"/>
              <w:rPr>
                <w:rFonts w:ascii="Times New Roman" w:hAnsi="Times New Roman"/>
                <w:color w:val="000000"/>
                <w:sz w:val="24"/>
                <w:szCs w:val="24"/>
              </w:rPr>
            </w:pPr>
            <w:r>
              <w:rPr>
                <w:rFonts w:ascii="Times New Roman" w:hAnsi="Times New Roman"/>
                <w:color w:val="000000"/>
                <w:sz w:val="24"/>
                <w:szCs w:val="24"/>
              </w:rPr>
              <w:t>siedlisko 91EO oraz sąsiedztwo cieku Mesznianka</w:t>
            </w:r>
          </w:p>
        </w:tc>
      </w:tr>
    </w:tbl>
    <w:p w:rsidR="005133D6" w:rsidRPr="00532588" w:rsidRDefault="005133D6">
      <w:pPr>
        <w:spacing w:after="43" w:line="218" w:lineRule="auto"/>
        <w:ind w:left="399" w:right="122" w:hanging="3"/>
        <w:jc w:val="both"/>
        <w:rPr>
          <w:rFonts w:ascii="Times New Roman" w:hAnsi="Times New Roman"/>
          <w:color w:val="000000"/>
          <w:sz w:val="24"/>
          <w:szCs w:val="24"/>
        </w:rPr>
      </w:pPr>
    </w:p>
    <w:p w:rsidR="005133D6" w:rsidRDefault="00DD1EC2">
      <w:pPr>
        <w:pStyle w:val="Akapitzlist"/>
        <w:numPr>
          <w:ilvl w:val="1"/>
          <w:numId w:val="2"/>
        </w:numPr>
        <w:spacing w:after="3" w:line="225" w:lineRule="auto"/>
        <w:ind w:left="567" w:right="122"/>
        <w:jc w:val="both"/>
        <w:rPr>
          <w:rFonts w:ascii="Times New Roman" w:hAnsi="Times New Roman"/>
          <w:color w:val="000000"/>
          <w:sz w:val="24"/>
          <w:szCs w:val="24"/>
        </w:rPr>
      </w:pPr>
      <w:r>
        <w:rPr>
          <w:rFonts w:ascii="Times New Roman" w:hAnsi="Times New Roman"/>
          <w:color w:val="000000"/>
          <w:sz w:val="24"/>
          <w:szCs w:val="24"/>
        </w:rPr>
        <w:t>W celu ochrony przed nieumyślnym niszczeniem płatów siedlisk przyrodniczych nieprzeznaczonych do zniszczenia, w trakcie realizacji przedsięwzięcia, należy:</w:t>
      </w:r>
    </w:p>
    <w:p w:rsidR="005133D6" w:rsidRDefault="00DD1EC2">
      <w:pPr>
        <w:numPr>
          <w:ilvl w:val="1"/>
          <w:numId w:val="3"/>
        </w:numPr>
        <w:spacing w:after="63" w:line="225" w:lineRule="auto"/>
        <w:ind w:right="122"/>
        <w:jc w:val="both"/>
        <w:rPr>
          <w:rFonts w:ascii="Times New Roman" w:hAnsi="Times New Roman"/>
          <w:color w:val="000000"/>
          <w:sz w:val="24"/>
          <w:szCs w:val="24"/>
        </w:rPr>
      </w:pPr>
      <w:r>
        <w:rPr>
          <w:rFonts w:ascii="Times New Roman" w:hAnsi="Times New Roman"/>
          <w:color w:val="000000"/>
          <w:sz w:val="24"/>
          <w:szCs w:val="24"/>
        </w:rPr>
        <w:t>oznakować chronione siedliska przyrodnicze w lokalizacjach określonych poniżej, znajdujące się na granicy pasa montażowego, na długości ich występowania, z 2 m marginesem, po obu stronach:</w:t>
      </w:r>
    </w:p>
    <w:p w:rsidR="005133D6" w:rsidRDefault="00DD1EC2">
      <w:pPr>
        <w:spacing w:after="33" w:line="225" w:lineRule="auto"/>
        <w:ind w:left="910" w:right="3446" w:hanging="3"/>
        <w:jc w:val="both"/>
        <w:rPr>
          <w:rFonts w:ascii="Times New Roman" w:hAnsi="Times New Roman"/>
          <w:color w:val="000000"/>
          <w:sz w:val="24"/>
          <w:szCs w:val="24"/>
        </w:rPr>
      </w:pPr>
      <w:r>
        <w:rPr>
          <w:rFonts w:ascii="Times New Roman" w:hAnsi="Times New Roman"/>
          <w:color w:val="000000"/>
          <w:sz w:val="24"/>
          <w:szCs w:val="24"/>
        </w:rPr>
        <w:t>- ul. Sosnowa km 0+315 - 0+500, strona prawa</w:t>
      </w:r>
      <w:r w:rsidR="00532588">
        <w:rPr>
          <w:rFonts w:ascii="Times New Roman" w:hAnsi="Times New Roman"/>
          <w:color w:val="000000"/>
          <w:sz w:val="24"/>
          <w:szCs w:val="24"/>
        </w:rPr>
        <w:t>,</w:t>
      </w:r>
    </w:p>
    <w:p w:rsidR="005133D6" w:rsidRDefault="00DD1EC2">
      <w:pPr>
        <w:spacing w:after="33" w:line="225" w:lineRule="auto"/>
        <w:ind w:left="910" w:right="3446" w:hanging="3"/>
        <w:jc w:val="both"/>
      </w:pPr>
      <w:r>
        <w:rPr>
          <w:rFonts w:ascii="Times New Roman" w:hAnsi="Times New Roman"/>
          <w:color w:val="000000"/>
          <w:sz w:val="24"/>
          <w:szCs w:val="24"/>
          <w:lang w:eastAsia="pl-PL"/>
        </w:rPr>
        <w:t xml:space="preserve">- </w:t>
      </w:r>
      <w:r>
        <w:rPr>
          <w:rFonts w:ascii="Times New Roman" w:hAnsi="Times New Roman"/>
          <w:color w:val="000000"/>
          <w:sz w:val="24"/>
          <w:szCs w:val="24"/>
        </w:rPr>
        <w:t xml:space="preserve">ul. Do Lasku km 1+050 - 1+100, strona lewa,  </w:t>
      </w:r>
    </w:p>
    <w:p w:rsidR="005133D6" w:rsidRDefault="00DD1EC2">
      <w:pPr>
        <w:spacing w:after="33" w:line="225" w:lineRule="auto"/>
        <w:ind w:left="910" w:right="3446" w:hanging="3"/>
        <w:jc w:val="both"/>
        <w:rPr>
          <w:rFonts w:ascii="Times New Roman" w:hAnsi="Times New Roman"/>
          <w:color w:val="000000"/>
          <w:sz w:val="24"/>
          <w:szCs w:val="24"/>
        </w:rPr>
      </w:pPr>
      <w:r>
        <w:rPr>
          <w:rFonts w:ascii="Times New Roman" w:hAnsi="Times New Roman"/>
          <w:color w:val="000000"/>
          <w:sz w:val="24"/>
          <w:szCs w:val="24"/>
        </w:rPr>
        <w:t>- ul. Do Lask</w:t>
      </w:r>
      <w:r w:rsidR="00532588">
        <w:rPr>
          <w:rFonts w:ascii="Times New Roman" w:hAnsi="Times New Roman"/>
          <w:color w:val="000000"/>
          <w:sz w:val="24"/>
          <w:szCs w:val="24"/>
        </w:rPr>
        <w:t>u km 0+720 - 0+850, strona lewa;</w:t>
      </w:r>
    </w:p>
    <w:p w:rsidR="005133D6" w:rsidRDefault="00DD1EC2">
      <w:pPr>
        <w:numPr>
          <w:ilvl w:val="1"/>
          <w:numId w:val="3"/>
        </w:numPr>
        <w:spacing w:after="3" w:line="225" w:lineRule="auto"/>
        <w:ind w:right="122"/>
        <w:jc w:val="both"/>
        <w:rPr>
          <w:rFonts w:ascii="Times New Roman" w:hAnsi="Times New Roman"/>
          <w:color w:val="000000"/>
          <w:sz w:val="24"/>
          <w:szCs w:val="24"/>
        </w:rPr>
      </w:pPr>
      <w:r>
        <w:rPr>
          <w:rFonts w:ascii="Times New Roman" w:hAnsi="Times New Roman"/>
          <w:color w:val="000000"/>
          <w:sz w:val="24"/>
          <w:szCs w:val="24"/>
        </w:rPr>
        <w:t>oznakowanie należy wykonać przy użyciu dobrze widocznej, jaskrawej, dwukolorowej taśmy ostrzegawczej o szerokości 7 - 10 cm wraz z informacją                   o lokalizacji terenu cennego przyrodniczo, taśmę wygrodzeniową należy usunąć                  po za</w:t>
      </w:r>
      <w:r w:rsidR="00532588">
        <w:rPr>
          <w:rFonts w:ascii="Times New Roman" w:hAnsi="Times New Roman"/>
          <w:color w:val="000000"/>
          <w:sz w:val="24"/>
          <w:szCs w:val="24"/>
        </w:rPr>
        <w:t>kończeniu realizacji inwestycji;</w:t>
      </w:r>
    </w:p>
    <w:p w:rsidR="005133D6" w:rsidRDefault="00DD1EC2">
      <w:pPr>
        <w:numPr>
          <w:ilvl w:val="1"/>
          <w:numId w:val="3"/>
        </w:numPr>
        <w:spacing w:after="26" w:line="225" w:lineRule="auto"/>
        <w:ind w:right="122"/>
        <w:jc w:val="both"/>
        <w:rPr>
          <w:rFonts w:ascii="Times New Roman" w:hAnsi="Times New Roman"/>
          <w:color w:val="000000"/>
          <w:sz w:val="24"/>
          <w:szCs w:val="24"/>
        </w:rPr>
      </w:pPr>
      <w:r>
        <w:rPr>
          <w:rFonts w:ascii="Times New Roman" w:hAnsi="Times New Roman"/>
          <w:color w:val="000000"/>
          <w:sz w:val="24"/>
          <w:szCs w:val="24"/>
        </w:rPr>
        <w:t>szczegółową lokalizację i długość wygrodzenia określi botan</w:t>
      </w:r>
      <w:r w:rsidR="00532588">
        <w:rPr>
          <w:rFonts w:ascii="Times New Roman" w:hAnsi="Times New Roman"/>
          <w:color w:val="000000"/>
          <w:sz w:val="24"/>
          <w:szCs w:val="24"/>
        </w:rPr>
        <w:t>ik pełniący nadzór przyrodniczy;</w:t>
      </w:r>
    </w:p>
    <w:p w:rsidR="005133D6" w:rsidRDefault="00DD1EC2">
      <w:pPr>
        <w:numPr>
          <w:ilvl w:val="1"/>
          <w:numId w:val="3"/>
        </w:numPr>
        <w:spacing w:after="3" w:line="225" w:lineRule="auto"/>
        <w:ind w:right="122"/>
        <w:jc w:val="both"/>
        <w:rPr>
          <w:rFonts w:ascii="Times New Roman" w:hAnsi="Times New Roman"/>
          <w:color w:val="000000"/>
          <w:sz w:val="24"/>
          <w:szCs w:val="24"/>
        </w:rPr>
      </w:pPr>
      <w:r>
        <w:rPr>
          <w:rFonts w:ascii="Times New Roman" w:hAnsi="Times New Roman"/>
          <w:color w:val="000000"/>
          <w:sz w:val="24"/>
          <w:szCs w:val="24"/>
        </w:rPr>
        <w:t>w celu zachowania niezmienionych warunków hydrologicznych cennych siedlisk przyrodniczych, w przypadku konieczności odwodnienia powierzchniowego lub odwodnienia wykopów w ich rejonie, należy uniemożliwić spływ wody w kierunku płatów siedliska poprzez zastosowanie grodzi w postaci worków z piaskiem lub osadnika tymczasowego.</w:t>
      </w:r>
    </w:p>
    <w:p w:rsidR="005133D6" w:rsidRDefault="00DD1EC2">
      <w:pPr>
        <w:pStyle w:val="Akapitzlist"/>
        <w:spacing w:after="3" w:line="225" w:lineRule="auto"/>
        <w:ind w:left="284" w:right="122"/>
        <w:jc w:val="both"/>
        <w:rPr>
          <w:rFonts w:ascii="Times New Roman" w:hAnsi="Times New Roman"/>
          <w:color w:val="000000"/>
          <w:sz w:val="24"/>
          <w:szCs w:val="24"/>
        </w:rPr>
      </w:pPr>
      <w:r>
        <w:rPr>
          <w:rFonts w:ascii="Times New Roman" w:hAnsi="Times New Roman"/>
          <w:color w:val="000000"/>
          <w:sz w:val="24"/>
          <w:szCs w:val="24"/>
        </w:rPr>
        <w:t>2.3 Przed rozpoczęciem prac ziemnych, należy ściągnąć warstwę humusową w celu późniejszego, wtórnego wykorzystania. Humus należy składować w pryzmach, tak aby uniknąć jego zmieszania z warstwą macierzystą ziemi (martwicą). Powierzchnie pryzm wykonać jako lekko wklęsłe, co zapewni lepsze przyjmowanie wód opadowych.</w:t>
      </w:r>
    </w:p>
    <w:p w:rsidR="005133D6" w:rsidRDefault="00DD1EC2">
      <w:pPr>
        <w:spacing w:after="3" w:line="225" w:lineRule="auto"/>
        <w:ind w:left="284" w:right="122"/>
        <w:jc w:val="both"/>
        <w:rPr>
          <w:rFonts w:ascii="Times New Roman" w:hAnsi="Times New Roman"/>
          <w:color w:val="000000"/>
          <w:sz w:val="24"/>
          <w:szCs w:val="24"/>
        </w:rPr>
      </w:pPr>
      <w:r>
        <w:rPr>
          <w:rFonts w:ascii="Times New Roman" w:hAnsi="Times New Roman"/>
          <w:color w:val="000000"/>
          <w:sz w:val="24"/>
          <w:szCs w:val="24"/>
        </w:rPr>
        <w:t>2.4 Prace związane z umocnieniem koryta cieku Mesznianka należy prowadzić przy niskich stanach wód i niezahamowanym przepływie wody tj. z zachowaniem przepływu biologicznego, w sposób minimalizujący zanieczyszczenie i zamulenie płynących wód, spowodowane naruszeniem osadów dennych i zboczowych.</w:t>
      </w:r>
    </w:p>
    <w:p w:rsidR="005133D6" w:rsidRDefault="00DD1EC2">
      <w:pPr>
        <w:pStyle w:val="Akapitzlist"/>
        <w:spacing w:after="3" w:line="225" w:lineRule="auto"/>
        <w:ind w:left="284" w:right="122"/>
        <w:jc w:val="both"/>
        <w:rPr>
          <w:rFonts w:ascii="Times New Roman" w:hAnsi="Times New Roman"/>
          <w:color w:val="000000"/>
          <w:sz w:val="24"/>
          <w:szCs w:val="24"/>
        </w:rPr>
      </w:pPr>
      <w:r>
        <w:rPr>
          <w:rFonts w:ascii="Times New Roman" w:hAnsi="Times New Roman"/>
          <w:color w:val="000000"/>
          <w:sz w:val="24"/>
          <w:szCs w:val="24"/>
        </w:rPr>
        <w:t>2.5 Ukształtowanie dna na umacnianym odcinku potoku Mesznianka należy wykonać przy użyciu materiału naturalnego np. narzutu kamiennego. Nie dopuszcza się używania gabionów, zastosowanie narzutu kamiennego możliwe jest wyłącznie bez użycia siatki.</w:t>
      </w:r>
    </w:p>
    <w:p w:rsidR="005133D6" w:rsidRDefault="00DD1EC2">
      <w:pPr>
        <w:pStyle w:val="Akapitzlist"/>
        <w:numPr>
          <w:ilvl w:val="1"/>
          <w:numId w:val="4"/>
        </w:numPr>
        <w:spacing w:after="4" w:line="218" w:lineRule="auto"/>
        <w:ind w:left="709" w:right="122" w:hanging="425"/>
        <w:jc w:val="both"/>
        <w:rPr>
          <w:rFonts w:ascii="Times New Roman" w:hAnsi="Times New Roman"/>
          <w:color w:val="000000"/>
          <w:sz w:val="24"/>
          <w:szCs w:val="24"/>
        </w:rPr>
      </w:pPr>
      <w:r>
        <w:rPr>
          <w:rFonts w:ascii="Times New Roman" w:hAnsi="Times New Roman"/>
          <w:color w:val="000000"/>
          <w:sz w:val="24"/>
          <w:szCs w:val="24"/>
        </w:rPr>
        <w:t>W celu zminimalizowania wpływu zaplanowanych prac na drze</w:t>
      </w:r>
      <w:r w:rsidR="00532588">
        <w:rPr>
          <w:rFonts w:ascii="Times New Roman" w:hAnsi="Times New Roman"/>
          <w:color w:val="000000"/>
          <w:sz w:val="24"/>
          <w:szCs w:val="24"/>
        </w:rPr>
        <w:t xml:space="preserve">wa nieprzeznaczone             </w:t>
      </w:r>
      <w:r>
        <w:rPr>
          <w:rFonts w:ascii="Times New Roman" w:hAnsi="Times New Roman"/>
          <w:color w:val="000000"/>
          <w:sz w:val="24"/>
          <w:szCs w:val="24"/>
        </w:rPr>
        <w:t>do wycinki należy:</w:t>
      </w:r>
    </w:p>
    <w:p w:rsidR="00532588" w:rsidRDefault="00DD1EC2">
      <w:pPr>
        <w:spacing w:after="43" w:line="218" w:lineRule="auto"/>
        <w:ind w:left="567" w:right="122"/>
        <w:jc w:val="both"/>
        <w:rPr>
          <w:rFonts w:ascii="Times New Roman" w:hAnsi="Times New Roman"/>
          <w:color w:val="000000"/>
          <w:sz w:val="24"/>
          <w:szCs w:val="24"/>
        </w:rPr>
      </w:pPr>
      <w:r>
        <w:rPr>
          <w:rFonts w:ascii="Times New Roman" w:hAnsi="Times New Roman"/>
          <w:color w:val="000000"/>
          <w:sz w:val="24"/>
          <w:szCs w:val="24"/>
        </w:rPr>
        <w:t>1) pnie drzew, gdzie w rejonie rzutów ich koron konieczne będzie wykonywanie prac ziemnych, budowlanych oraz ruch pojazdów, zabezpieczyć przez szczelne oszalowanie deskami, wypełniając przestrzeń pomiędzy pniem, a deską materiałem amortyzującym (np. matami słomianymi, jutą), deski mocować bez użycia gwoździ, wysokość szalowania ok. 2 m, do wysokości dolnych gałęzi korony, dolną kraw</w:t>
      </w:r>
      <w:r w:rsidR="00532588">
        <w:rPr>
          <w:rFonts w:ascii="Times New Roman" w:hAnsi="Times New Roman"/>
          <w:color w:val="000000"/>
          <w:sz w:val="24"/>
          <w:szCs w:val="24"/>
        </w:rPr>
        <w:t xml:space="preserve">ędź opierać </w:t>
      </w:r>
      <w:r>
        <w:rPr>
          <w:rFonts w:ascii="Times New Roman" w:hAnsi="Times New Roman"/>
          <w:color w:val="000000"/>
          <w:sz w:val="24"/>
          <w:szCs w:val="24"/>
        </w:rPr>
        <w:t xml:space="preserve">na podłożu, nie zaś na nabiegach korzeniowych, </w:t>
      </w:r>
    </w:p>
    <w:p w:rsidR="005133D6" w:rsidRDefault="00DD1EC2">
      <w:pPr>
        <w:spacing w:after="43" w:line="218" w:lineRule="auto"/>
        <w:ind w:left="567" w:right="122"/>
        <w:jc w:val="both"/>
        <w:rPr>
          <w:rFonts w:ascii="Times New Roman" w:hAnsi="Times New Roman"/>
          <w:color w:val="000000"/>
          <w:sz w:val="24"/>
          <w:szCs w:val="24"/>
        </w:rPr>
      </w:pPr>
      <w:r>
        <w:rPr>
          <w:rFonts w:ascii="Times New Roman" w:hAnsi="Times New Roman"/>
          <w:color w:val="000000"/>
          <w:sz w:val="24"/>
          <w:szCs w:val="24"/>
        </w:rPr>
        <w:t>2) zachowane drzew</w:t>
      </w:r>
      <w:r w:rsidR="00532588">
        <w:rPr>
          <w:rFonts w:ascii="Times New Roman" w:hAnsi="Times New Roman"/>
          <w:color w:val="000000"/>
          <w:sz w:val="24"/>
          <w:szCs w:val="24"/>
        </w:rPr>
        <w:t xml:space="preserve">a znajdujące się </w:t>
      </w:r>
      <w:r>
        <w:rPr>
          <w:rFonts w:ascii="Times New Roman" w:hAnsi="Times New Roman"/>
          <w:color w:val="000000"/>
          <w:sz w:val="24"/>
          <w:szCs w:val="24"/>
        </w:rPr>
        <w:t xml:space="preserve"> w bezpośrednim sąsiedztwie robót budowlanych, gdzie nie są planowane</w:t>
      </w:r>
      <w:r w:rsidR="00532588">
        <w:rPr>
          <w:rFonts w:ascii="Times New Roman" w:hAnsi="Times New Roman"/>
          <w:color w:val="000000"/>
          <w:sz w:val="24"/>
          <w:szCs w:val="24"/>
        </w:rPr>
        <w:t xml:space="preserve"> prace</w:t>
      </w:r>
      <w:r>
        <w:rPr>
          <w:rFonts w:ascii="Times New Roman" w:hAnsi="Times New Roman"/>
          <w:color w:val="000000"/>
          <w:sz w:val="24"/>
          <w:szCs w:val="24"/>
        </w:rPr>
        <w:t xml:space="preserve">/przejazdy sprzętu mechanicznego w obrębie rzutu koron, wygrodzić trwałym ogrodzeniem o wysokości 1,5 m. Ewentualne prace prowadzone </w:t>
      </w:r>
      <w:r w:rsidR="00532588">
        <w:rPr>
          <w:rFonts w:ascii="Times New Roman" w:hAnsi="Times New Roman"/>
          <w:color w:val="000000"/>
          <w:sz w:val="24"/>
          <w:szCs w:val="24"/>
        </w:rPr>
        <w:t xml:space="preserve"> </w:t>
      </w:r>
      <w:r>
        <w:rPr>
          <w:rFonts w:ascii="Times New Roman" w:hAnsi="Times New Roman"/>
          <w:color w:val="000000"/>
          <w:sz w:val="24"/>
          <w:szCs w:val="24"/>
        </w:rPr>
        <w:t>w strefie korzeniowej (od pnia drzewa do 2 m od obrysu korony) należy wykonywać ręcznie,</w:t>
      </w:r>
    </w:p>
    <w:p w:rsidR="005133D6" w:rsidRDefault="00DD1EC2">
      <w:pPr>
        <w:spacing w:after="12" w:line="218" w:lineRule="auto"/>
        <w:ind w:left="567" w:right="159"/>
        <w:jc w:val="both"/>
        <w:rPr>
          <w:rFonts w:ascii="Times New Roman" w:hAnsi="Times New Roman"/>
          <w:color w:val="000000"/>
          <w:sz w:val="24"/>
          <w:szCs w:val="24"/>
        </w:rPr>
      </w:pPr>
      <w:r>
        <w:rPr>
          <w:rFonts w:ascii="Times New Roman" w:hAnsi="Times New Roman"/>
          <w:color w:val="000000"/>
          <w:sz w:val="24"/>
          <w:szCs w:val="24"/>
        </w:rPr>
        <w:t xml:space="preserve">3) korzenie odsłonięte w czasie wykopów należy, w miarę możliwości ręcznie wpuścić głębiej i zabezpieczyć przed wysychaniem i przymrozkami, np. poprzez zastosowanie osłon jutowych, a wykopy w pobliżu drzew niezwłocznie zasypać </w:t>
      </w:r>
      <w:r w:rsidR="00532588">
        <w:rPr>
          <w:rFonts w:ascii="Times New Roman" w:hAnsi="Times New Roman"/>
          <w:color w:val="000000"/>
          <w:sz w:val="24"/>
          <w:szCs w:val="24"/>
        </w:rPr>
        <w:t xml:space="preserve">                </w:t>
      </w:r>
      <w:r>
        <w:rPr>
          <w:rFonts w:ascii="Times New Roman" w:hAnsi="Times New Roman"/>
          <w:color w:val="000000"/>
          <w:sz w:val="24"/>
          <w:szCs w:val="24"/>
        </w:rPr>
        <w:t>po zakończeniu prac. W przypadku przerw w pracy wykopy należy tymczasowo zasypać lub przykryć korzenie matami słomianymi, aby przeciwdziałać ich wysychaniu. W warunkach grożących przesuszeniem korzeni drzewa należy podlewać i utrzymy</w:t>
      </w:r>
      <w:r w:rsidR="00532588">
        <w:rPr>
          <w:rFonts w:ascii="Times New Roman" w:hAnsi="Times New Roman"/>
          <w:color w:val="000000"/>
          <w:sz w:val="24"/>
          <w:szCs w:val="24"/>
        </w:rPr>
        <w:t xml:space="preserve">wać korzenie </w:t>
      </w:r>
      <w:r>
        <w:rPr>
          <w:rFonts w:ascii="Times New Roman" w:hAnsi="Times New Roman"/>
          <w:color w:val="000000"/>
          <w:sz w:val="24"/>
          <w:szCs w:val="24"/>
        </w:rPr>
        <w:t>w odpowiedniej wilgotności. Niedopuszczalne jest obcinanie korzeni szkieletowych drzew,</w:t>
      </w:r>
    </w:p>
    <w:p w:rsidR="005133D6" w:rsidRDefault="00DD1EC2">
      <w:pPr>
        <w:spacing w:after="2" w:line="218" w:lineRule="auto"/>
        <w:ind w:left="567" w:right="159"/>
        <w:jc w:val="both"/>
        <w:rPr>
          <w:rFonts w:ascii="Times New Roman" w:hAnsi="Times New Roman"/>
          <w:color w:val="000000"/>
          <w:sz w:val="24"/>
          <w:szCs w:val="24"/>
        </w:rPr>
      </w:pPr>
      <w:r>
        <w:rPr>
          <w:rFonts w:ascii="Times New Roman" w:hAnsi="Times New Roman"/>
          <w:color w:val="000000"/>
          <w:sz w:val="24"/>
          <w:szCs w:val="24"/>
        </w:rPr>
        <w:t xml:space="preserve">4) w obrębie rzutu korony nie można magazynować materiałów chemicznych, budowlanych i ziemi z powstałych wykopów, stosować otwartego ognia, lokalizować placów manewrowych i miejsc postoju sprzętu ciężkiego, </w:t>
      </w:r>
    </w:p>
    <w:p w:rsidR="005133D6" w:rsidRDefault="00DD1EC2">
      <w:pPr>
        <w:spacing w:after="2" w:line="218" w:lineRule="auto"/>
        <w:ind w:left="567" w:right="403"/>
        <w:jc w:val="both"/>
        <w:rPr>
          <w:rFonts w:ascii="Times New Roman" w:hAnsi="Times New Roman"/>
          <w:color w:val="000000"/>
          <w:sz w:val="24"/>
          <w:szCs w:val="24"/>
        </w:rPr>
      </w:pPr>
      <w:r>
        <w:rPr>
          <w:rFonts w:ascii="Times New Roman" w:hAnsi="Times New Roman"/>
          <w:color w:val="000000"/>
          <w:sz w:val="24"/>
          <w:szCs w:val="24"/>
        </w:rPr>
        <w:t>5) po zakończeniu prac zabezpieczenia drzew należy zdemontować.</w:t>
      </w:r>
    </w:p>
    <w:p w:rsidR="005133D6" w:rsidRDefault="00DD1EC2" w:rsidP="00532588">
      <w:pPr>
        <w:spacing w:after="31" w:line="225" w:lineRule="auto"/>
        <w:ind w:left="284" w:right="122"/>
        <w:jc w:val="both"/>
        <w:rPr>
          <w:rFonts w:ascii="Times New Roman" w:hAnsi="Times New Roman"/>
          <w:color w:val="000000"/>
          <w:sz w:val="24"/>
          <w:szCs w:val="24"/>
        </w:rPr>
      </w:pPr>
      <w:r>
        <w:rPr>
          <w:rFonts w:ascii="Times New Roman" w:hAnsi="Times New Roman"/>
          <w:color w:val="000000"/>
          <w:sz w:val="24"/>
          <w:szCs w:val="24"/>
        </w:rPr>
        <w:t>2.7 W celu ochrony przed rozprzestrzenianiem się inwazyjnych gatunków roślin zakazuje się składowania mas ziemnych w odległości mniejszej niż 10 m od koryt cieków.</w:t>
      </w:r>
    </w:p>
    <w:p w:rsidR="005133D6" w:rsidRDefault="00DD1EC2" w:rsidP="00532588">
      <w:pPr>
        <w:spacing w:after="3" w:line="225" w:lineRule="auto"/>
        <w:ind w:left="284" w:right="122"/>
        <w:jc w:val="both"/>
        <w:rPr>
          <w:rFonts w:ascii="Times New Roman" w:hAnsi="Times New Roman"/>
          <w:color w:val="000000"/>
          <w:sz w:val="24"/>
          <w:szCs w:val="24"/>
        </w:rPr>
      </w:pPr>
      <w:r>
        <w:rPr>
          <w:rFonts w:ascii="Times New Roman" w:hAnsi="Times New Roman"/>
          <w:color w:val="000000"/>
          <w:sz w:val="24"/>
          <w:szCs w:val="24"/>
        </w:rPr>
        <w:t>2.8 W przypadku, gdy przed rozpoczęciem prac ziemnych w granicach pasa budowlano-             -montażowego zostaną stwierdzone, skupiska obcych gatunków inwazyjnych roślin należy:</w:t>
      </w:r>
    </w:p>
    <w:p w:rsidR="005133D6" w:rsidRDefault="00DD1EC2">
      <w:pPr>
        <w:spacing w:after="32" w:line="225" w:lineRule="auto"/>
        <w:ind w:left="567" w:right="784"/>
        <w:jc w:val="both"/>
        <w:rPr>
          <w:rFonts w:ascii="Times New Roman" w:hAnsi="Times New Roman"/>
          <w:color w:val="000000"/>
          <w:sz w:val="24"/>
          <w:szCs w:val="24"/>
        </w:rPr>
      </w:pPr>
      <w:r>
        <w:rPr>
          <w:rFonts w:ascii="Times New Roman" w:hAnsi="Times New Roman"/>
          <w:color w:val="000000"/>
          <w:sz w:val="24"/>
          <w:szCs w:val="24"/>
        </w:rPr>
        <w:t>1) oznakować skupiska obcych inwazyjnych gatunków roślin w terenie,</w:t>
      </w:r>
    </w:p>
    <w:p w:rsidR="005133D6" w:rsidRDefault="00DD1EC2">
      <w:pPr>
        <w:spacing w:after="3" w:line="225" w:lineRule="auto"/>
        <w:ind w:left="567" w:right="784"/>
        <w:jc w:val="both"/>
        <w:rPr>
          <w:rFonts w:ascii="Times New Roman" w:hAnsi="Times New Roman"/>
          <w:color w:val="000000"/>
          <w:sz w:val="24"/>
          <w:szCs w:val="24"/>
        </w:rPr>
      </w:pPr>
      <w:r>
        <w:rPr>
          <w:rFonts w:ascii="Times New Roman" w:hAnsi="Times New Roman"/>
          <w:color w:val="000000"/>
          <w:sz w:val="24"/>
          <w:szCs w:val="24"/>
        </w:rPr>
        <w:t xml:space="preserve">2) usunąć rośliny metodą mechaniczną — koszenie ręczne (kosa tradycyjna, kosa spalinowa, maczeta, sekator), poprzez co najmniej 3-krotne ich koszenie </w:t>
      </w:r>
      <w:r w:rsidR="00532588">
        <w:rPr>
          <w:rFonts w:ascii="Times New Roman" w:hAnsi="Times New Roman"/>
          <w:color w:val="000000"/>
          <w:sz w:val="24"/>
          <w:szCs w:val="24"/>
        </w:rPr>
        <w:t xml:space="preserve"> </w:t>
      </w:r>
      <w:r>
        <w:rPr>
          <w:rFonts w:ascii="Times New Roman" w:hAnsi="Times New Roman"/>
          <w:color w:val="000000"/>
          <w:sz w:val="24"/>
          <w:szCs w:val="24"/>
        </w:rPr>
        <w:t>w ciągu roku (w połowie maja, w połowie lipca i połowie września),</w:t>
      </w:r>
    </w:p>
    <w:p w:rsidR="005133D6" w:rsidRDefault="00DD1EC2">
      <w:pPr>
        <w:spacing w:after="3" w:line="225" w:lineRule="auto"/>
        <w:ind w:left="567" w:right="784"/>
        <w:jc w:val="both"/>
        <w:rPr>
          <w:rFonts w:ascii="Times New Roman" w:hAnsi="Times New Roman"/>
          <w:color w:val="000000"/>
          <w:sz w:val="24"/>
          <w:szCs w:val="24"/>
        </w:rPr>
      </w:pPr>
      <w:r>
        <w:rPr>
          <w:rFonts w:ascii="Times New Roman" w:hAnsi="Times New Roman"/>
          <w:color w:val="000000"/>
          <w:sz w:val="24"/>
          <w:szCs w:val="24"/>
        </w:rPr>
        <w:t>3) dokładnie zebrać skoszoną biomasę do foliowych worków lub innych szczelnych opakowań, pojemników itp., a następnie wywieźć ją i zutylizować,</w:t>
      </w:r>
    </w:p>
    <w:p w:rsidR="005133D6" w:rsidRDefault="00DD1EC2">
      <w:pPr>
        <w:spacing w:after="50" w:line="225" w:lineRule="auto"/>
        <w:ind w:left="567" w:right="784"/>
        <w:jc w:val="both"/>
        <w:rPr>
          <w:rFonts w:ascii="Times New Roman" w:hAnsi="Times New Roman"/>
          <w:color w:val="000000"/>
          <w:sz w:val="24"/>
          <w:szCs w:val="24"/>
        </w:rPr>
      </w:pPr>
      <w:r>
        <w:rPr>
          <w:rFonts w:ascii="Times New Roman" w:hAnsi="Times New Roman"/>
          <w:color w:val="000000"/>
          <w:sz w:val="24"/>
          <w:szCs w:val="24"/>
        </w:rPr>
        <w:t xml:space="preserve">4) ziemię zawierającą części podziemne, czy inne elementy rośliny, przekazać jako odpad i nie wykorzystywać w celu uporządkowania terenu, </w:t>
      </w:r>
    </w:p>
    <w:p w:rsidR="005133D6" w:rsidRDefault="00DD1EC2">
      <w:pPr>
        <w:spacing w:after="50" w:line="225" w:lineRule="auto"/>
        <w:ind w:left="567" w:right="784"/>
        <w:jc w:val="both"/>
        <w:rPr>
          <w:rFonts w:ascii="Times New Roman" w:hAnsi="Times New Roman"/>
          <w:color w:val="000000"/>
          <w:sz w:val="24"/>
          <w:szCs w:val="24"/>
        </w:rPr>
      </w:pPr>
      <w:r>
        <w:rPr>
          <w:rFonts w:ascii="Times New Roman" w:hAnsi="Times New Roman"/>
          <w:color w:val="000000"/>
          <w:sz w:val="24"/>
          <w:szCs w:val="24"/>
        </w:rPr>
        <w:t>5) klasyfikacji przydatności ziemi do powtórnego wykorzystania w kontekście występowania elementów roślin inwazyjnych powinien dokonać nadzór botaniczny.</w:t>
      </w:r>
    </w:p>
    <w:p w:rsidR="005133D6" w:rsidRDefault="00DD1EC2">
      <w:pPr>
        <w:spacing w:after="3" w:line="225" w:lineRule="auto"/>
        <w:ind w:left="426" w:right="122"/>
        <w:jc w:val="both"/>
        <w:rPr>
          <w:rFonts w:ascii="Times New Roman" w:hAnsi="Times New Roman"/>
          <w:color w:val="000000"/>
          <w:sz w:val="24"/>
          <w:szCs w:val="24"/>
        </w:rPr>
      </w:pPr>
      <w:r>
        <w:rPr>
          <w:rFonts w:ascii="Times New Roman" w:hAnsi="Times New Roman"/>
          <w:color w:val="000000"/>
          <w:sz w:val="24"/>
          <w:szCs w:val="24"/>
        </w:rPr>
        <w:t>2.9 Wycinkę drzew i krzewów przeprowadzić poza okresem lęgowym ptaków, przypadającym w terminie od 1 marca do 15 października. Dopuszcza się przeprowadzenie wycinki w okresie lęgowym, lecz po uprzednim potwierdzeniu przez specjalistę ornitologa braku lęgów gatunków chronionych. Kontrolę zajęcia siedlisk przeprowadzić należy nie wcześniej niż 5 dni przed rozpoczęciem prac. W przypadku wykrycia lęgów gatunków chronionych należy zaprzestać wycinki do czasu stwierdzenia przez nadzór ornitologiczny wyprowadzenia młodych z gniazda.</w:t>
      </w:r>
    </w:p>
    <w:p w:rsidR="005133D6" w:rsidRDefault="00DD1EC2">
      <w:pPr>
        <w:spacing w:after="3" w:line="225" w:lineRule="auto"/>
        <w:ind w:left="426" w:right="122"/>
        <w:jc w:val="both"/>
        <w:rPr>
          <w:rFonts w:ascii="Times New Roman" w:hAnsi="Times New Roman"/>
          <w:color w:val="000000"/>
          <w:sz w:val="24"/>
          <w:szCs w:val="24"/>
        </w:rPr>
      </w:pPr>
      <w:r>
        <w:rPr>
          <w:rFonts w:ascii="Times New Roman" w:hAnsi="Times New Roman"/>
          <w:color w:val="000000"/>
          <w:sz w:val="24"/>
          <w:szCs w:val="24"/>
        </w:rPr>
        <w:t>2.10 Prace przygotowawcze przed rozpoczęciem inwestycji należy prowadzić                 po uprzednim sprawdzeniu przez nadzór przyrodniczy, czy na powierzchni terenu objętego oddziaływaniem nie znajdują się siedliska oraz stanowiska chronionych roślin                i zwierząt, w tym gniazd na ziemi. W przypadku ich stwierdzenia nadzór przyrodniczy zadecyduje o dalszym sposobie postępowania tj. m.in. o przesadzeniu/przeniesieniu ich               w odpowiednie miejsca poza teren objęty przedsięwzięciem oraz o konieczności uzyskania zezwolenia na czynności podlegające zakazom.</w:t>
      </w:r>
    </w:p>
    <w:p w:rsidR="005133D6" w:rsidRDefault="00DD1EC2" w:rsidP="00532588">
      <w:pPr>
        <w:spacing w:after="0" w:line="218" w:lineRule="auto"/>
        <w:ind w:left="426" w:right="122"/>
        <w:jc w:val="both"/>
        <w:rPr>
          <w:rFonts w:ascii="Times New Roman" w:hAnsi="Times New Roman"/>
          <w:color w:val="000000"/>
          <w:sz w:val="24"/>
          <w:szCs w:val="24"/>
        </w:rPr>
      </w:pPr>
      <w:r>
        <w:rPr>
          <w:rFonts w:ascii="Times New Roman" w:hAnsi="Times New Roman"/>
          <w:color w:val="000000"/>
          <w:sz w:val="24"/>
          <w:szCs w:val="24"/>
        </w:rPr>
        <w:t>2.11 Drzewa przeznaczone do usunięcia o pierśnicy powyżej 50 cm należy skontrolować pod kątem wykorzystywania ich jako schronienia letnie oraz zimowe nietoperzy oraz siedliska bezkręgowców. Kontrola powinna zostać przeprowadzona przez specjalistę chiropterologa oraz entomologa z nadzoru przyrodniczego, na maksymalnie 5 dni przed rozpoczęciem prac. W przypadku stwierdzenia siedlisk nietoperzy i chronionych owadów, usunięcie drzew możliwe będzie po uzyskaniu zezwolenia na realizację czynności zakazanych w stosunku do chronionych gatunków zwierząt.</w:t>
      </w:r>
    </w:p>
    <w:p w:rsidR="005133D6" w:rsidRDefault="00DD1EC2" w:rsidP="00532588">
      <w:pPr>
        <w:spacing w:after="0" w:line="290" w:lineRule="auto"/>
        <w:ind w:left="426" w:right="46"/>
        <w:jc w:val="both"/>
      </w:pPr>
      <w:r>
        <w:rPr>
          <w:rFonts w:ascii="Times New Roman" w:hAnsi="Times New Roman"/>
          <w:color w:val="000000"/>
          <w:sz w:val="24"/>
          <w:szCs w:val="24"/>
        </w:rPr>
        <w:t>2.12 W celu ochrony przed nieumyślnym zabijaniem zwierząt w trakcie prowadzenia prac budowlanych:</w:t>
      </w:r>
      <w:r>
        <w:rPr>
          <w:rFonts w:ascii="Times New Roman" w:hAnsi="Times New Roman"/>
          <w:color w:val="000000"/>
          <w:sz w:val="24"/>
          <w:szCs w:val="24"/>
        </w:rPr>
        <w:tab/>
      </w:r>
      <w:r>
        <w:rPr>
          <w:noProof/>
          <w:lang w:eastAsia="pl-PL"/>
        </w:rPr>
        <w:drawing>
          <wp:inline distT="0" distB="0" distL="0" distR="0" wp14:anchorId="56F6B8EB" wp14:editId="52210635">
            <wp:extent cx="7616" cy="7616"/>
            <wp:effectExtent l="0" t="0" r="0" b="0"/>
            <wp:docPr id="1" name="Obraz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7616" cy="7616"/>
                    </a:xfrm>
                    <a:prstGeom prst="rect">
                      <a:avLst/>
                    </a:prstGeom>
                    <a:noFill/>
                    <a:ln>
                      <a:noFill/>
                      <a:prstDash/>
                    </a:ln>
                  </pic:spPr>
                </pic:pic>
              </a:graphicData>
            </a:graphic>
          </wp:inline>
        </w:drawing>
      </w:r>
    </w:p>
    <w:p w:rsidR="005133D6" w:rsidRDefault="00DD1EC2">
      <w:pPr>
        <w:spacing w:after="3" w:line="225" w:lineRule="auto"/>
        <w:ind w:left="567" w:right="50"/>
        <w:jc w:val="both"/>
        <w:rPr>
          <w:rFonts w:ascii="Times New Roman" w:hAnsi="Times New Roman"/>
          <w:color w:val="000000"/>
          <w:sz w:val="24"/>
          <w:szCs w:val="24"/>
        </w:rPr>
      </w:pPr>
      <w:r>
        <w:rPr>
          <w:rFonts w:ascii="Times New Roman" w:hAnsi="Times New Roman"/>
          <w:color w:val="000000"/>
          <w:sz w:val="24"/>
          <w:szCs w:val="24"/>
        </w:rPr>
        <w:t>1) przed przystąpieniem do wykonywania prac terenowych wszyscy pracownicy powinni zostać przeszkoleni i poinformowani o sposobie postępowania w przypadku stwierdzenia na terenie budowy zwierząt,</w:t>
      </w:r>
    </w:p>
    <w:p w:rsidR="005133D6" w:rsidRDefault="00DD1EC2">
      <w:pPr>
        <w:spacing w:after="3" w:line="225" w:lineRule="auto"/>
        <w:ind w:left="567" w:right="50"/>
        <w:jc w:val="both"/>
        <w:rPr>
          <w:rFonts w:ascii="Times New Roman" w:hAnsi="Times New Roman"/>
          <w:color w:val="000000"/>
          <w:sz w:val="24"/>
          <w:szCs w:val="24"/>
        </w:rPr>
      </w:pPr>
      <w:r>
        <w:rPr>
          <w:rFonts w:ascii="Times New Roman" w:hAnsi="Times New Roman"/>
          <w:color w:val="000000"/>
          <w:sz w:val="24"/>
          <w:szCs w:val="24"/>
        </w:rPr>
        <w:t>2) prace muszą być prowadzone w sposób umożliwiający spontaniczne przemieszczanie się zwierząt ze stref zagrożenia np. poprzez skarpowanie wykopów, które ułatwi wydostawanie się z nich uwięzionych zwierząt lub zastosowanie punktowych pochylni</w:t>
      </w:r>
      <w:r w:rsidR="00532588">
        <w:rPr>
          <w:rFonts w:ascii="Times New Roman" w:hAnsi="Times New Roman"/>
          <w:color w:val="000000"/>
          <w:sz w:val="24"/>
          <w:szCs w:val="24"/>
        </w:rPr>
        <w:t xml:space="preserve"> </w:t>
      </w:r>
      <w:r>
        <w:rPr>
          <w:rFonts w:ascii="Times New Roman" w:hAnsi="Times New Roman"/>
          <w:color w:val="000000"/>
          <w:sz w:val="24"/>
          <w:szCs w:val="24"/>
        </w:rPr>
        <w:t>(z desek) umożliwiających opuszczenie wykopu przez zwierzęta, w miejscach wskazanych przez nadzór herpetologiczny,</w:t>
      </w:r>
    </w:p>
    <w:p w:rsidR="005133D6" w:rsidRDefault="00DD1EC2">
      <w:pPr>
        <w:spacing w:after="3" w:line="225" w:lineRule="auto"/>
        <w:ind w:left="567" w:right="50"/>
        <w:jc w:val="both"/>
        <w:rPr>
          <w:rFonts w:ascii="Times New Roman" w:hAnsi="Times New Roman"/>
          <w:color w:val="000000"/>
          <w:sz w:val="24"/>
          <w:szCs w:val="24"/>
        </w:rPr>
      </w:pPr>
      <w:r>
        <w:rPr>
          <w:rFonts w:ascii="Times New Roman" w:hAnsi="Times New Roman"/>
          <w:color w:val="000000"/>
          <w:sz w:val="24"/>
          <w:szCs w:val="24"/>
        </w:rPr>
        <w:t>3) prace należy prowadzić w sposób niepowodujący powstawania zastoisk i zalewisk, które mogą być wykorzystywane przez płazy, jako siedliska lęgowe,</w:t>
      </w:r>
    </w:p>
    <w:p w:rsidR="005133D6" w:rsidRDefault="00DD1EC2">
      <w:pPr>
        <w:spacing w:after="38" w:line="225" w:lineRule="auto"/>
        <w:ind w:left="567" w:right="50"/>
        <w:jc w:val="both"/>
        <w:rPr>
          <w:rFonts w:ascii="Times New Roman" w:hAnsi="Times New Roman"/>
          <w:color w:val="000000"/>
          <w:sz w:val="24"/>
          <w:szCs w:val="24"/>
        </w:rPr>
      </w:pPr>
      <w:r>
        <w:rPr>
          <w:rFonts w:ascii="Times New Roman" w:hAnsi="Times New Roman"/>
          <w:color w:val="000000"/>
          <w:sz w:val="24"/>
          <w:szCs w:val="24"/>
        </w:rPr>
        <w:t xml:space="preserve">4) plac budowy należy skutecznie zabezpieczyć wygrodzeniem tymczasowym, zlokalizowanym w przebiegu linii inwestycji, w rejonie aktualnego frontu robót. Wygrodzenie należy przemieszczać w miarę postępu prac, pod nadzorem herpetologicznym, w sposób zapobiegający przedostawaniu się małych zwierząt, w tym płazów i gadów na teren budowy. Ogrodzenie powinno istnieć w okresie od 15 lutego do 30 października, być stabilne oraz mieć trwały naciąg, aby nie dopuścić                             do fałdowania, które obniża jego efektywność. Wygrodzenie powinno być wykonane                z geowłókniny, folii lub płotka wykonanego z siatki o oczkach o wielkości maksymalnie 0,5 cm x 0,5 cm, mieć wysokość nie mniejszą niż 50 cm ponad powierzchnię gruntu, być osadzone w gruncie na głębokość nie mniejszą niż 30 cm </w:t>
      </w:r>
      <w:r w:rsidR="00532588">
        <w:rPr>
          <w:rFonts w:ascii="Times New Roman" w:hAnsi="Times New Roman"/>
          <w:color w:val="000000"/>
          <w:sz w:val="24"/>
          <w:szCs w:val="24"/>
        </w:rPr>
        <w:t xml:space="preserve">                </w:t>
      </w:r>
      <w:r>
        <w:rPr>
          <w:rFonts w:ascii="Times New Roman" w:hAnsi="Times New Roman"/>
          <w:color w:val="000000"/>
          <w:sz w:val="24"/>
          <w:szCs w:val="24"/>
        </w:rPr>
        <w:t xml:space="preserve">i być wyposażone w przewieszkę o szerokości minimum 10 cm, skierowaną </w:t>
      </w:r>
      <w:r w:rsidR="00532588">
        <w:rPr>
          <w:rFonts w:ascii="Times New Roman" w:hAnsi="Times New Roman"/>
          <w:color w:val="000000"/>
          <w:sz w:val="24"/>
          <w:szCs w:val="24"/>
        </w:rPr>
        <w:t xml:space="preserve">                    </w:t>
      </w:r>
      <w:r>
        <w:rPr>
          <w:rFonts w:ascii="Times New Roman" w:hAnsi="Times New Roman"/>
          <w:color w:val="000000"/>
          <w:sz w:val="24"/>
          <w:szCs w:val="24"/>
        </w:rPr>
        <w:t xml:space="preserve">„na zewnątrz” od placu budowy. Wolne końce ogrodzeń należy zakończyć </w:t>
      </w:r>
      <w:r w:rsidR="00532588">
        <w:rPr>
          <w:rFonts w:ascii="Times New Roman" w:hAnsi="Times New Roman"/>
          <w:color w:val="000000"/>
          <w:sz w:val="24"/>
          <w:szCs w:val="24"/>
        </w:rPr>
        <w:t xml:space="preserve">                         </w:t>
      </w:r>
      <w:r>
        <w:rPr>
          <w:rFonts w:ascii="Times New Roman" w:hAnsi="Times New Roman"/>
          <w:color w:val="000000"/>
          <w:sz w:val="24"/>
          <w:szCs w:val="24"/>
        </w:rPr>
        <w:t xml:space="preserve">U - kształtnymi zawrotkami (gdzie końcowa część ogrodzenia o długości co najmniej </w:t>
      </w:r>
      <w:r w:rsidR="00532588">
        <w:rPr>
          <w:rFonts w:ascii="Times New Roman" w:hAnsi="Times New Roman"/>
          <w:color w:val="000000"/>
          <w:sz w:val="24"/>
          <w:szCs w:val="24"/>
        </w:rPr>
        <w:t xml:space="preserve">  </w:t>
      </w:r>
      <w:r>
        <w:rPr>
          <w:rFonts w:ascii="Times New Roman" w:hAnsi="Times New Roman"/>
          <w:color w:val="000000"/>
          <w:sz w:val="24"/>
          <w:szCs w:val="24"/>
        </w:rPr>
        <w:t>5 m powinna przebiegać pod kątem prostym  do granicy obszaru budowy). Ogrodzenia należy bezwzględnie zastosować na następujących odcinkach inwestycji:</w:t>
      </w:r>
    </w:p>
    <w:p w:rsidR="005133D6" w:rsidRDefault="00DD1EC2">
      <w:pPr>
        <w:spacing w:after="3" w:line="225" w:lineRule="auto"/>
        <w:ind w:left="567" w:right="165" w:firstLine="4"/>
      </w:pPr>
      <w:r>
        <w:rPr>
          <w:rFonts w:ascii="Times New Roman" w:hAnsi="Times New Roman"/>
          <w:color w:val="000000"/>
          <w:sz w:val="24"/>
          <w:szCs w:val="24"/>
          <w:lang w:eastAsia="pl-PL"/>
        </w:rPr>
        <w:t xml:space="preserve"> - </w:t>
      </w:r>
      <w:r>
        <w:rPr>
          <w:rFonts w:ascii="Times New Roman" w:hAnsi="Times New Roman"/>
          <w:color w:val="000000"/>
          <w:sz w:val="24"/>
          <w:szCs w:val="24"/>
        </w:rPr>
        <w:t>ul. Sosnowa od planowanej kładki pieszo-rowerowej na potoku Mesznianka                          w kierunku południowym do ul. Sosnowej w km 0+200 (obszar leśny — strona lewa),</w:t>
      </w:r>
    </w:p>
    <w:p w:rsidR="005133D6" w:rsidRDefault="00DD1EC2">
      <w:pPr>
        <w:spacing w:after="3" w:line="225" w:lineRule="auto"/>
        <w:ind w:left="567" w:right="165" w:firstLine="4"/>
      </w:pPr>
      <w:r>
        <w:rPr>
          <w:rFonts w:ascii="Times New Roman" w:hAnsi="Times New Roman"/>
          <w:color w:val="000000"/>
          <w:sz w:val="24"/>
          <w:szCs w:val="24"/>
          <w:lang w:eastAsia="pl-PL"/>
        </w:rPr>
        <w:t>-</w:t>
      </w:r>
      <w:r>
        <w:rPr>
          <w:rFonts w:ascii="Times New Roman" w:hAnsi="Times New Roman"/>
          <w:color w:val="000000"/>
          <w:sz w:val="24"/>
          <w:szCs w:val="24"/>
        </w:rPr>
        <w:t xml:space="preserve"> ul. Sosnowa km 0+200 - 0+550, strona lewa, </w:t>
      </w:r>
    </w:p>
    <w:p w:rsidR="005133D6" w:rsidRDefault="00DD1EC2">
      <w:pPr>
        <w:spacing w:after="3" w:line="225" w:lineRule="auto"/>
        <w:ind w:left="567" w:right="165" w:firstLine="4"/>
      </w:pPr>
      <w:r>
        <w:rPr>
          <w:rFonts w:ascii="Times New Roman" w:hAnsi="Times New Roman"/>
          <w:color w:val="000000"/>
          <w:sz w:val="24"/>
          <w:szCs w:val="24"/>
          <w:lang w:eastAsia="pl-PL"/>
        </w:rPr>
        <w:t xml:space="preserve">- </w:t>
      </w:r>
      <w:r>
        <w:rPr>
          <w:rFonts w:ascii="Times New Roman" w:hAnsi="Times New Roman"/>
          <w:color w:val="000000"/>
          <w:sz w:val="24"/>
          <w:szCs w:val="24"/>
        </w:rPr>
        <w:t xml:space="preserve"> ul. Sosnowa km 0+315 - 0+550, strona prawa, </w:t>
      </w:r>
    </w:p>
    <w:p w:rsidR="005133D6" w:rsidRDefault="00DD1EC2">
      <w:pPr>
        <w:spacing w:after="3" w:line="225" w:lineRule="auto"/>
        <w:ind w:left="567" w:right="165" w:firstLine="4"/>
      </w:pPr>
      <w:r>
        <w:rPr>
          <w:rFonts w:ascii="Times New Roman" w:hAnsi="Times New Roman"/>
          <w:color w:val="000000"/>
          <w:sz w:val="24"/>
          <w:szCs w:val="24"/>
          <w:lang w:eastAsia="pl-PL"/>
        </w:rPr>
        <w:t>-</w:t>
      </w:r>
      <w:r>
        <w:rPr>
          <w:rFonts w:ascii="Times New Roman" w:hAnsi="Times New Roman"/>
          <w:color w:val="000000"/>
          <w:sz w:val="24"/>
          <w:szCs w:val="24"/>
        </w:rPr>
        <w:t xml:space="preserve"> wzdłuż potoku Mesznianka I, obustronnie, równolegle do frontu prac,</w:t>
      </w:r>
    </w:p>
    <w:p w:rsidR="005133D6" w:rsidRDefault="00DD1EC2">
      <w:pPr>
        <w:spacing w:after="3" w:line="225" w:lineRule="auto"/>
        <w:ind w:left="567" w:right="165" w:firstLine="4"/>
        <w:jc w:val="both"/>
        <w:rPr>
          <w:rFonts w:ascii="Times New Roman" w:hAnsi="Times New Roman"/>
          <w:color w:val="000000"/>
          <w:sz w:val="24"/>
          <w:szCs w:val="24"/>
        </w:rPr>
      </w:pPr>
      <w:r>
        <w:rPr>
          <w:rFonts w:ascii="Times New Roman" w:hAnsi="Times New Roman"/>
          <w:color w:val="000000"/>
          <w:sz w:val="24"/>
          <w:szCs w:val="24"/>
        </w:rPr>
        <w:t>5) co najmniej raz w tygodniu należy kontrolować ogrodzenia tymczasowe pod kątem ich szczelności, a ewentualne wady niezwłocznie usuwać,</w:t>
      </w:r>
    </w:p>
    <w:p w:rsidR="005133D6" w:rsidRDefault="00DD1EC2">
      <w:pPr>
        <w:spacing w:after="3" w:line="225" w:lineRule="auto"/>
        <w:ind w:left="567" w:right="50"/>
        <w:jc w:val="both"/>
        <w:rPr>
          <w:rFonts w:ascii="Times New Roman" w:hAnsi="Times New Roman"/>
          <w:color w:val="000000"/>
          <w:sz w:val="24"/>
          <w:szCs w:val="24"/>
        </w:rPr>
      </w:pPr>
      <w:r>
        <w:rPr>
          <w:rFonts w:ascii="Times New Roman" w:hAnsi="Times New Roman"/>
          <w:color w:val="000000"/>
          <w:sz w:val="24"/>
          <w:szCs w:val="24"/>
        </w:rPr>
        <w:t>6) doszczegółowienia miejsca, sposobu montażu i czasu funkcjonowania ogrodzenia powinien dokonać ekspert z nadzoru herpetologicznego, z uwzględnieniem aktualnych warunków pogodowych i terenowych, a także aktywności migracji poszczególnych gatunków płazów,</w:t>
      </w:r>
    </w:p>
    <w:p w:rsidR="005133D6" w:rsidRDefault="00DD1EC2">
      <w:pPr>
        <w:pStyle w:val="Akapitzlist"/>
        <w:spacing w:after="3" w:line="225" w:lineRule="auto"/>
        <w:ind w:left="567" w:right="50"/>
        <w:jc w:val="both"/>
        <w:rPr>
          <w:rFonts w:ascii="Times New Roman" w:hAnsi="Times New Roman"/>
          <w:color w:val="000000"/>
          <w:sz w:val="24"/>
          <w:szCs w:val="24"/>
        </w:rPr>
      </w:pPr>
      <w:r>
        <w:rPr>
          <w:rFonts w:ascii="Times New Roman" w:hAnsi="Times New Roman"/>
          <w:color w:val="000000"/>
          <w:sz w:val="24"/>
          <w:szCs w:val="24"/>
        </w:rPr>
        <w:t>7) po zainstalowaniu tymczasowych wygrodzeń, a przed rozpoczęciem robót budowlanych, nadzór herpetologiczny powinien dokonać kontroli placu budowy,                         w szczególności terenów podmokłych, otoczenia cieków i rowów melioracyjnych pod kątem obecności płazów. Kontrole placu budowy pod kątem zasiedlenia przez płazy                   i gady należy przeprowadzić również przed: zdjęciem warstwy humusu, niwelacją terenu, likwidacją ewentualnych zastoisk wodnych (w tym powstałych w trakcie realizacji inwestycji), itd. Zidentyfikowane osobniki, w tym dorosłe, formy rozwojowe                                  i młodociane, wykazane w trakcie kontroli należy przenieść, pod nadzorem herpetologa, poza teren prowadzonych prac, do stanowisk zastępczych biorąc pod uwagę możliwość ich przetrwania we właściwym stanie ochrony na nowym stanowisku, z uwzględnieniem czynników antropogenicznych.</w:t>
      </w:r>
    </w:p>
    <w:p w:rsidR="005133D6" w:rsidRDefault="00DD1EC2">
      <w:pPr>
        <w:spacing w:after="3" w:line="225" w:lineRule="auto"/>
        <w:ind w:left="426" w:right="46"/>
        <w:jc w:val="both"/>
        <w:rPr>
          <w:rFonts w:ascii="Times New Roman" w:hAnsi="Times New Roman"/>
          <w:color w:val="000000"/>
          <w:sz w:val="24"/>
          <w:szCs w:val="24"/>
        </w:rPr>
      </w:pPr>
      <w:r>
        <w:rPr>
          <w:rFonts w:ascii="Times New Roman" w:hAnsi="Times New Roman"/>
          <w:color w:val="000000"/>
          <w:sz w:val="24"/>
          <w:szCs w:val="24"/>
        </w:rPr>
        <w:t>2.13 Prace związane z realizacją przedsięwzięcia należy prowadzić pod stałym nadzorem przyrodniczym, w celu kontroli stanu środowiska przyrodniczego dla oceny zgodności wykonywanych prac z decyzją o środowiskowych uwarunkowaniach, pełnionym przez osoby legitymujące się doświadczeniem odpowiednim do zakresu wykonywanego nadzoru, a w szczególności o doświadczeniu:</w:t>
      </w:r>
    </w:p>
    <w:p w:rsidR="005133D6" w:rsidRDefault="00DD1EC2">
      <w:pPr>
        <w:spacing w:after="32" w:line="225" w:lineRule="auto"/>
        <w:ind w:left="823" w:right="50" w:hanging="3"/>
        <w:jc w:val="both"/>
        <w:rPr>
          <w:rFonts w:ascii="Times New Roman" w:hAnsi="Times New Roman"/>
          <w:color w:val="000000"/>
          <w:sz w:val="24"/>
          <w:szCs w:val="24"/>
        </w:rPr>
      </w:pPr>
      <w:r>
        <w:rPr>
          <w:rFonts w:ascii="Times New Roman" w:hAnsi="Times New Roman"/>
          <w:color w:val="000000"/>
          <w:sz w:val="24"/>
          <w:szCs w:val="24"/>
        </w:rPr>
        <w:t>1) botanicznym - (równolegle do prowadzonych prac - cały rok):</w:t>
      </w:r>
    </w:p>
    <w:p w:rsidR="005133D6" w:rsidRDefault="00DD1EC2">
      <w:pPr>
        <w:numPr>
          <w:ilvl w:val="3"/>
          <w:numId w:val="5"/>
        </w:numPr>
        <w:spacing w:after="3" w:line="225" w:lineRule="auto"/>
        <w:ind w:left="1598" w:right="50"/>
        <w:jc w:val="both"/>
        <w:rPr>
          <w:rFonts w:ascii="Times New Roman" w:hAnsi="Times New Roman"/>
          <w:color w:val="000000"/>
          <w:sz w:val="24"/>
          <w:szCs w:val="24"/>
        </w:rPr>
      </w:pPr>
      <w:r>
        <w:rPr>
          <w:rFonts w:ascii="Times New Roman" w:hAnsi="Times New Roman"/>
          <w:color w:val="000000"/>
          <w:sz w:val="24"/>
          <w:szCs w:val="24"/>
        </w:rPr>
        <w:t>kontrola terenu inwestycji przed rozpoczęciem prac przygotowawczych pod kątem występowania stanowisk gatunków roślin chronionych,</w:t>
      </w:r>
    </w:p>
    <w:p w:rsidR="005133D6" w:rsidRDefault="00DD1EC2">
      <w:pPr>
        <w:numPr>
          <w:ilvl w:val="3"/>
          <w:numId w:val="5"/>
        </w:numPr>
        <w:spacing w:after="43" w:line="218" w:lineRule="auto"/>
        <w:ind w:left="1598" w:right="50"/>
        <w:jc w:val="both"/>
        <w:rPr>
          <w:rFonts w:ascii="Times New Roman" w:hAnsi="Times New Roman"/>
          <w:color w:val="000000"/>
          <w:sz w:val="24"/>
          <w:szCs w:val="24"/>
        </w:rPr>
      </w:pPr>
      <w:r>
        <w:rPr>
          <w:rFonts w:ascii="Times New Roman" w:hAnsi="Times New Roman"/>
          <w:color w:val="000000"/>
          <w:sz w:val="24"/>
          <w:szCs w:val="24"/>
        </w:rPr>
        <w:t>kontrola stanu zabezpieczenia zieleni nieprzeznaczonej do wycinki,</w:t>
      </w:r>
    </w:p>
    <w:p w:rsidR="005133D6" w:rsidRDefault="00DD1EC2">
      <w:pPr>
        <w:numPr>
          <w:ilvl w:val="3"/>
          <w:numId w:val="5"/>
        </w:numPr>
        <w:spacing w:after="3" w:line="225" w:lineRule="auto"/>
        <w:ind w:left="1598" w:right="50"/>
        <w:jc w:val="both"/>
        <w:rPr>
          <w:rFonts w:ascii="Times New Roman" w:hAnsi="Times New Roman"/>
          <w:color w:val="000000"/>
          <w:sz w:val="24"/>
          <w:szCs w:val="24"/>
        </w:rPr>
      </w:pPr>
      <w:r>
        <w:rPr>
          <w:rFonts w:ascii="Times New Roman" w:hAnsi="Times New Roman"/>
          <w:color w:val="000000"/>
          <w:sz w:val="24"/>
          <w:szCs w:val="24"/>
        </w:rPr>
        <w:t>identyfikacja gatunków inwazyjnych roślin obcego pochodzenia, kontrola nad ich usuwaniem,</w:t>
      </w:r>
    </w:p>
    <w:p w:rsidR="005133D6" w:rsidRDefault="00DD1EC2">
      <w:pPr>
        <w:spacing w:after="3" w:line="225" w:lineRule="auto"/>
        <w:ind w:left="851" w:right="25"/>
        <w:jc w:val="both"/>
        <w:rPr>
          <w:rFonts w:ascii="Times New Roman" w:hAnsi="Times New Roman"/>
          <w:color w:val="000000"/>
          <w:sz w:val="24"/>
          <w:szCs w:val="24"/>
        </w:rPr>
      </w:pPr>
      <w:r>
        <w:rPr>
          <w:rFonts w:ascii="Times New Roman" w:hAnsi="Times New Roman"/>
          <w:color w:val="000000"/>
          <w:sz w:val="24"/>
          <w:szCs w:val="24"/>
        </w:rPr>
        <w:t xml:space="preserve">2)  </w:t>
      </w:r>
      <w:r w:rsidR="00A50068">
        <w:rPr>
          <w:rFonts w:ascii="Times New Roman" w:hAnsi="Times New Roman"/>
          <w:color w:val="000000"/>
          <w:sz w:val="24"/>
          <w:szCs w:val="24"/>
        </w:rPr>
        <w:t xml:space="preserve"> </w:t>
      </w:r>
      <w:r>
        <w:rPr>
          <w:rFonts w:ascii="Times New Roman" w:hAnsi="Times New Roman"/>
          <w:color w:val="000000"/>
          <w:sz w:val="24"/>
          <w:szCs w:val="24"/>
        </w:rPr>
        <w:t xml:space="preserve">chiropterologicznym oraz entomologicznym </w:t>
      </w:r>
      <w:r w:rsidR="00532588">
        <w:rPr>
          <w:rFonts w:ascii="Times New Roman" w:hAnsi="Times New Roman"/>
          <w:color w:val="000000"/>
          <w:sz w:val="24"/>
          <w:szCs w:val="24"/>
        </w:rPr>
        <w:t>-</w:t>
      </w:r>
      <w:r>
        <w:rPr>
          <w:rFonts w:ascii="Times New Roman" w:hAnsi="Times New Roman"/>
          <w:color w:val="000000"/>
          <w:sz w:val="24"/>
          <w:szCs w:val="24"/>
        </w:rPr>
        <w:t xml:space="preserve"> (równolegle do prowadzonych prac cały rok): kontrola drzew o pierśnicy powyżej 50 cm w trakcie wycinki zieleni, pod kątem występowania siedlisk zwierząt chronionych, w szczególności schronień nietoperzy oraz śladów bytowania owadów saproksylicznych,</w:t>
      </w:r>
    </w:p>
    <w:p w:rsidR="005133D6" w:rsidRDefault="00DD1EC2">
      <w:pPr>
        <w:pStyle w:val="Akapitzlist"/>
        <w:numPr>
          <w:ilvl w:val="0"/>
          <w:numId w:val="6"/>
        </w:numPr>
        <w:spacing w:after="0" w:line="218" w:lineRule="auto"/>
        <w:ind w:left="851" w:right="25" w:firstLine="0"/>
        <w:jc w:val="both"/>
        <w:rPr>
          <w:rFonts w:ascii="Times New Roman" w:hAnsi="Times New Roman"/>
          <w:color w:val="000000"/>
          <w:sz w:val="24"/>
          <w:szCs w:val="24"/>
        </w:rPr>
      </w:pPr>
      <w:r>
        <w:rPr>
          <w:rFonts w:ascii="Times New Roman" w:hAnsi="Times New Roman"/>
          <w:color w:val="000000"/>
          <w:sz w:val="24"/>
          <w:szCs w:val="24"/>
        </w:rPr>
        <w:t>herpetologicznym — cały obszar inwestycji, w terminie od 15 lutego do 30 października, ze szczególnym uwzględnieniem terenów leśnych - wzdłuż ulicy Do Lasku od km 0+600 do potoku Mesznianka oraz wzdłuż ulicy Sosnowej - w okresie marzec - październik, w tym:</w:t>
      </w:r>
    </w:p>
    <w:p w:rsidR="005133D6" w:rsidRDefault="00DD1EC2">
      <w:pPr>
        <w:numPr>
          <w:ilvl w:val="3"/>
          <w:numId w:val="7"/>
        </w:numPr>
        <w:spacing w:after="3" w:line="225" w:lineRule="auto"/>
        <w:ind w:left="851" w:right="50"/>
        <w:jc w:val="both"/>
        <w:rPr>
          <w:rFonts w:ascii="Times New Roman" w:hAnsi="Times New Roman"/>
          <w:color w:val="000000"/>
          <w:sz w:val="24"/>
          <w:szCs w:val="24"/>
        </w:rPr>
      </w:pPr>
      <w:r>
        <w:rPr>
          <w:rFonts w:ascii="Times New Roman" w:hAnsi="Times New Roman"/>
          <w:color w:val="000000"/>
          <w:sz w:val="24"/>
          <w:szCs w:val="24"/>
        </w:rPr>
        <w:t>identyfikacja obecności płazów na terenie i w najbliższym sąsiedztwie obszaru inwestycji oraz eliminowanie ewentualnych zagrożeń dla tej grupy zwierząt,</w:t>
      </w:r>
    </w:p>
    <w:p w:rsidR="005133D6" w:rsidRDefault="00DD1EC2">
      <w:pPr>
        <w:numPr>
          <w:ilvl w:val="3"/>
          <w:numId w:val="7"/>
        </w:numPr>
        <w:spacing w:after="43" w:line="218" w:lineRule="auto"/>
        <w:ind w:left="851" w:right="50"/>
        <w:jc w:val="both"/>
        <w:rPr>
          <w:rFonts w:ascii="Times New Roman" w:hAnsi="Times New Roman"/>
          <w:color w:val="000000"/>
          <w:sz w:val="24"/>
          <w:szCs w:val="24"/>
        </w:rPr>
      </w:pPr>
      <w:r>
        <w:rPr>
          <w:rFonts w:ascii="Times New Roman" w:hAnsi="Times New Roman"/>
          <w:color w:val="000000"/>
          <w:sz w:val="24"/>
          <w:szCs w:val="24"/>
        </w:rPr>
        <w:t>nadzór nad zabezpieczeniem elementów odwodnienia drogi,</w:t>
      </w:r>
    </w:p>
    <w:p w:rsidR="005133D6" w:rsidRDefault="00DD1EC2">
      <w:pPr>
        <w:numPr>
          <w:ilvl w:val="3"/>
          <w:numId w:val="7"/>
        </w:numPr>
        <w:spacing w:after="32" w:line="225" w:lineRule="auto"/>
        <w:ind w:left="851" w:right="50"/>
        <w:jc w:val="both"/>
        <w:rPr>
          <w:rFonts w:ascii="Times New Roman" w:hAnsi="Times New Roman"/>
          <w:color w:val="000000"/>
          <w:sz w:val="24"/>
          <w:szCs w:val="24"/>
        </w:rPr>
      </w:pPr>
      <w:r>
        <w:rPr>
          <w:rFonts w:ascii="Times New Roman" w:hAnsi="Times New Roman"/>
          <w:color w:val="000000"/>
          <w:sz w:val="24"/>
          <w:szCs w:val="24"/>
        </w:rPr>
        <w:t>kontrola prac prowadzonych w korycie cieku Mesznianka,</w:t>
      </w:r>
    </w:p>
    <w:p w:rsidR="005133D6" w:rsidRDefault="00DD1EC2">
      <w:pPr>
        <w:numPr>
          <w:ilvl w:val="3"/>
          <w:numId w:val="7"/>
        </w:numPr>
        <w:spacing w:after="3" w:line="225" w:lineRule="auto"/>
        <w:ind w:left="851" w:right="50"/>
        <w:jc w:val="both"/>
        <w:rPr>
          <w:rFonts w:ascii="Times New Roman" w:hAnsi="Times New Roman"/>
          <w:color w:val="000000"/>
          <w:sz w:val="24"/>
          <w:szCs w:val="24"/>
        </w:rPr>
      </w:pPr>
      <w:r>
        <w:rPr>
          <w:rFonts w:ascii="Times New Roman" w:hAnsi="Times New Roman"/>
          <w:color w:val="000000"/>
          <w:sz w:val="24"/>
          <w:szCs w:val="24"/>
        </w:rPr>
        <w:t>weryfikacja występowania efemerycznych zbiorników wodnych, mogących stanowiących siedliska rozrodu płazów,</w:t>
      </w:r>
    </w:p>
    <w:p w:rsidR="005133D6" w:rsidRDefault="00DD1EC2">
      <w:pPr>
        <w:numPr>
          <w:ilvl w:val="3"/>
          <w:numId w:val="7"/>
        </w:numPr>
        <w:spacing w:after="3" w:line="225" w:lineRule="auto"/>
        <w:ind w:left="851" w:right="50"/>
        <w:jc w:val="both"/>
        <w:rPr>
          <w:rFonts w:ascii="Times New Roman" w:hAnsi="Times New Roman"/>
          <w:color w:val="000000"/>
          <w:sz w:val="24"/>
          <w:szCs w:val="24"/>
        </w:rPr>
      </w:pPr>
      <w:r>
        <w:rPr>
          <w:rFonts w:ascii="Times New Roman" w:hAnsi="Times New Roman"/>
          <w:color w:val="000000"/>
          <w:sz w:val="24"/>
          <w:szCs w:val="24"/>
        </w:rPr>
        <w:t>dookreślenie terminu zakładania, lokalizacja, nadzór i kontrola skuteczności zabezpieczeń placu budowy przed dostępem płazów (wygrodzenia), f) kontrola placu budowy (w tym wykopy, wygrodzenia herpetologiczne, zagłębienia wypełnione wodą, rowy, etc.) - w celu poszukiwania uwięzionych zwierząt,                      a w razie potrzeby ich uwolnienie oraz przemieszczenie poza plac budowy                      w miejsca o cechach siedliska, w którym występują w sposób naturalny.                               W przypadku stwierdzenia masowej migracji płazów odłowy herpetofauny powinny odbywać się 2 razy dziennie, a po zakończeniu intensywnych migracji 1 raz dziennie,</w:t>
      </w:r>
    </w:p>
    <w:p w:rsidR="005133D6" w:rsidRDefault="00DD1EC2">
      <w:pPr>
        <w:spacing w:after="43" w:line="218" w:lineRule="auto"/>
        <w:ind w:left="859" w:right="122" w:hanging="3"/>
        <w:jc w:val="both"/>
        <w:rPr>
          <w:rFonts w:ascii="Times New Roman" w:hAnsi="Times New Roman"/>
          <w:color w:val="000000"/>
          <w:sz w:val="24"/>
          <w:szCs w:val="24"/>
        </w:rPr>
      </w:pPr>
      <w:r>
        <w:rPr>
          <w:rFonts w:ascii="Times New Roman" w:hAnsi="Times New Roman"/>
          <w:color w:val="000000"/>
          <w:sz w:val="24"/>
          <w:szCs w:val="24"/>
        </w:rPr>
        <w:t>4) ornitologicznym - cały obszar inwestycji w okresie marzec - październik:</w:t>
      </w:r>
    </w:p>
    <w:p w:rsidR="005133D6" w:rsidRDefault="00DD1EC2">
      <w:pPr>
        <w:numPr>
          <w:ilvl w:val="3"/>
          <w:numId w:val="8"/>
        </w:numPr>
        <w:spacing w:after="32" w:line="225" w:lineRule="auto"/>
        <w:ind w:right="50"/>
        <w:jc w:val="both"/>
        <w:rPr>
          <w:rFonts w:ascii="Times New Roman" w:hAnsi="Times New Roman"/>
          <w:color w:val="000000"/>
          <w:sz w:val="24"/>
          <w:szCs w:val="24"/>
        </w:rPr>
      </w:pPr>
      <w:r>
        <w:rPr>
          <w:rFonts w:ascii="Times New Roman" w:hAnsi="Times New Roman"/>
          <w:color w:val="000000"/>
          <w:sz w:val="24"/>
          <w:szCs w:val="24"/>
        </w:rPr>
        <w:t>kontrola terminów prowadzenia wycinki zieleni określonych w postanowieniu,</w:t>
      </w:r>
    </w:p>
    <w:p w:rsidR="005133D6" w:rsidRDefault="00DD1EC2">
      <w:pPr>
        <w:numPr>
          <w:ilvl w:val="3"/>
          <w:numId w:val="8"/>
        </w:numPr>
        <w:spacing w:after="3" w:line="225" w:lineRule="auto"/>
        <w:ind w:right="50"/>
        <w:jc w:val="both"/>
        <w:rPr>
          <w:rFonts w:ascii="Times New Roman" w:hAnsi="Times New Roman"/>
          <w:color w:val="000000"/>
          <w:sz w:val="24"/>
          <w:szCs w:val="24"/>
        </w:rPr>
      </w:pPr>
      <w:r>
        <w:rPr>
          <w:rFonts w:ascii="Times New Roman" w:hAnsi="Times New Roman"/>
          <w:color w:val="000000"/>
          <w:sz w:val="24"/>
          <w:szCs w:val="24"/>
        </w:rPr>
        <w:t>kontrola terenu w trakcie wycinki zieleni, w celu określenia ewentualnego występowania zasiedlonych dziupli oraz gniazd ptaków,</w:t>
      </w:r>
    </w:p>
    <w:p w:rsidR="005133D6" w:rsidRDefault="00DD1EC2">
      <w:pPr>
        <w:numPr>
          <w:ilvl w:val="3"/>
          <w:numId w:val="8"/>
        </w:numPr>
        <w:spacing w:after="256" w:line="225" w:lineRule="auto"/>
        <w:ind w:right="50"/>
        <w:jc w:val="both"/>
        <w:rPr>
          <w:rFonts w:ascii="Times New Roman" w:hAnsi="Times New Roman"/>
          <w:color w:val="000000"/>
          <w:sz w:val="24"/>
          <w:szCs w:val="24"/>
        </w:rPr>
      </w:pPr>
      <w:r>
        <w:rPr>
          <w:rFonts w:ascii="Times New Roman" w:hAnsi="Times New Roman"/>
          <w:color w:val="000000"/>
          <w:sz w:val="24"/>
          <w:szCs w:val="24"/>
        </w:rPr>
        <w:t>kontrola powierzchni terenu inwestycji przed rozpoczęciem prac pod kątem ewentualnej obecności gniazd na ziemi.</w:t>
      </w:r>
    </w:p>
    <w:p w:rsidR="005133D6" w:rsidRDefault="00DD1EC2" w:rsidP="00532588">
      <w:pPr>
        <w:spacing w:after="3" w:line="225" w:lineRule="auto"/>
        <w:ind w:right="43" w:hanging="30"/>
        <w:jc w:val="both"/>
        <w:rPr>
          <w:rFonts w:ascii="Times New Roman" w:hAnsi="Times New Roman"/>
          <w:color w:val="000000"/>
          <w:sz w:val="24"/>
          <w:szCs w:val="24"/>
        </w:rPr>
      </w:pPr>
      <w:r>
        <w:rPr>
          <w:rFonts w:ascii="Times New Roman" w:hAnsi="Times New Roman"/>
          <w:color w:val="000000"/>
          <w:sz w:val="24"/>
          <w:szCs w:val="24"/>
        </w:rPr>
        <w:t>2.14 W dokumentacji wymaganej do wydania decyzji wymienionych w art. 72 ust. 1                  i 1a ustawy z 3 października 2008 r. o udostępnianiu informacji o środowisku i jego ochronie, udziale społeczeństwa w ochronie środowiska oraz o ocenach oddziaływania                           na środowisko (Dz. U. z 2021 r. poz. 2373 ze zm.) należy wziąć pod uwagę następujące warunki</w:t>
      </w:r>
      <w:r w:rsidR="00532588">
        <w:rPr>
          <w:rFonts w:ascii="Times New Roman" w:hAnsi="Times New Roman"/>
          <w:color w:val="000000"/>
          <w:sz w:val="24"/>
          <w:szCs w:val="24"/>
        </w:rPr>
        <w:t xml:space="preserve"> przy projektowaniu</w:t>
      </w:r>
      <w:r>
        <w:rPr>
          <w:rFonts w:ascii="Times New Roman" w:hAnsi="Times New Roman"/>
          <w:color w:val="000000"/>
          <w:sz w:val="24"/>
          <w:szCs w:val="24"/>
        </w:rPr>
        <w:t xml:space="preserve"> element</w:t>
      </w:r>
      <w:r w:rsidR="00532588">
        <w:rPr>
          <w:rFonts w:ascii="Times New Roman" w:hAnsi="Times New Roman"/>
          <w:color w:val="000000"/>
          <w:sz w:val="24"/>
          <w:szCs w:val="24"/>
        </w:rPr>
        <w:t>ów</w:t>
      </w:r>
      <w:r>
        <w:rPr>
          <w:rFonts w:ascii="Times New Roman" w:hAnsi="Times New Roman"/>
          <w:color w:val="000000"/>
          <w:sz w:val="24"/>
          <w:szCs w:val="24"/>
        </w:rPr>
        <w:t xml:space="preserve"> odwodnienia drogi </w:t>
      </w:r>
      <w:r w:rsidR="00532588">
        <w:rPr>
          <w:rFonts w:ascii="Times New Roman" w:hAnsi="Times New Roman"/>
          <w:color w:val="000000"/>
          <w:sz w:val="24"/>
          <w:szCs w:val="24"/>
        </w:rPr>
        <w:t>i</w:t>
      </w:r>
      <w:r>
        <w:rPr>
          <w:rFonts w:ascii="Times New Roman" w:hAnsi="Times New Roman"/>
          <w:color w:val="000000"/>
          <w:sz w:val="24"/>
          <w:szCs w:val="24"/>
        </w:rPr>
        <w:t xml:space="preserve"> zaprojektować </w:t>
      </w:r>
      <w:r w:rsidR="00532588">
        <w:rPr>
          <w:rFonts w:ascii="Times New Roman" w:hAnsi="Times New Roman"/>
          <w:color w:val="000000"/>
          <w:sz w:val="24"/>
          <w:szCs w:val="24"/>
        </w:rPr>
        <w:t xml:space="preserve">je </w:t>
      </w:r>
      <w:r>
        <w:rPr>
          <w:rFonts w:ascii="Times New Roman" w:hAnsi="Times New Roman"/>
          <w:color w:val="000000"/>
          <w:sz w:val="24"/>
          <w:szCs w:val="24"/>
        </w:rPr>
        <w:t>w sposób zabezpieczający przed wnikaniem drobnych zwierząt uwzględniając:</w:t>
      </w:r>
    </w:p>
    <w:p w:rsidR="005133D6" w:rsidRDefault="00DD1EC2" w:rsidP="005B320D">
      <w:pPr>
        <w:numPr>
          <w:ilvl w:val="0"/>
          <w:numId w:val="9"/>
        </w:numPr>
        <w:spacing w:after="3" w:line="285" w:lineRule="auto"/>
        <w:ind w:left="284" w:right="50"/>
        <w:jc w:val="both"/>
        <w:rPr>
          <w:rFonts w:ascii="Times New Roman" w:hAnsi="Times New Roman"/>
          <w:color w:val="000000"/>
          <w:sz w:val="24"/>
          <w:szCs w:val="24"/>
        </w:rPr>
      </w:pPr>
      <w:r>
        <w:rPr>
          <w:rFonts w:ascii="Times New Roman" w:hAnsi="Times New Roman"/>
          <w:color w:val="000000"/>
          <w:sz w:val="24"/>
          <w:szCs w:val="24"/>
        </w:rPr>
        <w:t>studzienki rewizyjne zaopatrzone w pełne pokrywy o jak najmniejszej liczbie otworów,</w:t>
      </w:r>
    </w:p>
    <w:p w:rsidR="005133D6" w:rsidRDefault="00DD1EC2" w:rsidP="005B320D">
      <w:pPr>
        <w:numPr>
          <w:ilvl w:val="0"/>
          <w:numId w:val="9"/>
        </w:numPr>
        <w:spacing w:after="32" w:line="225" w:lineRule="auto"/>
        <w:ind w:left="284" w:right="50" w:hanging="3"/>
        <w:jc w:val="both"/>
        <w:rPr>
          <w:rFonts w:ascii="Times New Roman" w:hAnsi="Times New Roman"/>
          <w:color w:val="000000"/>
          <w:sz w:val="24"/>
          <w:szCs w:val="24"/>
        </w:rPr>
      </w:pPr>
      <w:r>
        <w:rPr>
          <w:rFonts w:ascii="Times New Roman" w:hAnsi="Times New Roman"/>
          <w:color w:val="000000"/>
          <w:sz w:val="24"/>
          <w:szCs w:val="24"/>
        </w:rPr>
        <w:t>otwory wlotowe wyposażone w kraty stalowe lub rząd pionowych prętów (płaskowników) o usytuowaniu prętów w odstępie maksymalnym co 20 mm,</w:t>
      </w:r>
    </w:p>
    <w:p w:rsidR="005133D6" w:rsidRDefault="00DD1EC2" w:rsidP="005B320D">
      <w:pPr>
        <w:numPr>
          <w:ilvl w:val="0"/>
          <w:numId w:val="9"/>
        </w:numPr>
        <w:spacing w:after="0" w:line="225" w:lineRule="auto"/>
        <w:ind w:left="284" w:right="50"/>
        <w:jc w:val="both"/>
      </w:pPr>
      <w:r>
        <w:rPr>
          <w:rFonts w:ascii="Times New Roman" w:hAnsi="Times New Roman"/>
          <w:color w:val="000000"/>
          <w:sz w:val="24"/>
          <w:szCs w:val="24"/>
        </w:rPr>
        <w:t xml:space="preserve">w przypadku zastosowania studni zamkniętych z kratą wpadową, powinny być one wyposażone w elementy ucieczkowe dla płazów w postaci, np. spiralnych rur drenażowych umożliwiających zwierzętom wejście rurą przy różnych poziomach stanu wody w studni lub pochylni perforowanych (z blachy o grubości min. 1 mm, wielkości oczek poniżej 5 mm, o odgiętych pionowo krawędziach bocznych na wysokość min. </w:t>
      </w:r>
      <w:r w:rsidR="009B2C12">
        <w:rPr>
          <w:rFonts w:ascii="Times New Roman" w:hAnsi="Times New Roman"/>
          <w:color w:val="000000"/>
          <w:sz w:val="24"/>
          <w:szCs w:val="24"/>
        </w:rPr>
        <w:t xml:space="preserve">               </w:t>
      </w:r>
      <w:r>
        <w:rPr>
          <w:rFonts w:ascii="Times New Roman" w:hAnsi="Times New Roman"/>
          <w:color w:val="000000"/>
          <w:sz w:val="24"/>
          <w:szCs w:val="24"/>
        </w:rPr>
        <w:t>13 mm). Pochylnie powinny być zamontowane pod kątem maksymalnie 70°</w:t>
      </w:r>
      <w:r>
        <w:rPr>
          <w:rFonts w:ascii="Times New Roman" w:hAnsi="Times New Roman"/>
          <w:color w:val="000000"/>
          <w:sz w:val="24"/>
          <w:szCs w:val="24"/>
          <w:vertAlign w:val="superscript"/>
        </w:rPr>
        <w:t xml:space="preserve"> </w:t>
      </w:r>
      <w:r>
        <w:rPr>
          <w:rFonts w:ascii="Times New Roman" w:hAnsi="Times New Roman"/>
          <w:color w:val="000000"/>
          <w:sz w:val="24"/>
          <w:szCs w:val="24"/>
        </w:rPr>
        <w:t>do dna studni, a wyjście skierowane w stronę wlotu do studni.</w:t>
      </w:r>
    </w:p>
    <w:p w:rsidR="005133D6" w:rsidRDefault="00DD1EC2">
      <w:pPr>
        <w:spacing w:after="0" w:line="225" w:lineRule="auto"/>
        <w:ind w:right="50"/>
        <w:jc w:val="both"/>
        <w:rPr>
          <w:rFonts w:ascii="Times New Roman" w:hAnsi="Times New Roman"/>
          <w:color w:val="000000"/>
          <w:sz w:val="24"/>
          <w:szCs w:val="24"/>
        </w:rPr>
      </w:pPr>
      <w:r>
        <w:rPr>
          <w:rFonts w:ascii="Times New Roman" w:hAnsi="Times New Roman"/>
          <w:color w:val="000000"/>
          <w:sz w:val="24"/>
          <w:szCs w:val="24"/>
        </w:rPr>
        <w:t>Ponadto:</w:t>
      </w:r>
    </w:p>
    <w:p w:rsidR="005133D6" w:rsidRDefault="00DD1EC2">
      <w:p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2.15 w trakcie przygotowania i realizacji inwestycji należy zapewnić oszczędne korzystanie                   z terenu, roboty wykonywać w miejscu zaprojektowanym nie naruszając przyległego terenu;</w:t>
      </w:r>
    </w:p>
    <w:p w:rsidR="005133D6" w:rsidRDefault="00DD1EC2">
      <w:pPr>
        <w:spacing w:after="0"/>
        <w:jc w:val="both"/>
      </w:pPr>
      <w:r>
        <w:rPr>
          <w:rFonts w:ascii="Times New Roman" w:eastAsia="Times New Roman" w:hAnsi="Times New Roman"/>
          <w:sz w:val="24"/>
          <w:szCs w:val="24"/>
          <w:lang w:eastAsia="pl-PL"/>
        </w:rPr>
        <w:t xml:space="preserve">2.16 w sytuacjach awaryjnych w trakcie prowadzenia robót (np. wyciek paliwa, oleju) należy podjąć niezwłoczne działania mające na celu zapobieganie przenikaniu zanieczyszczeń                    do wód powierzchniowych i podziemnych (np. poprzez unieszkodliwienie wycieku                         za pomocą odpowiednich sorbentów); </w:t>
      </w:r>
    </w:p>
    <w:p w:rsidR="005133D6" w:rsidRDefault="00DD1EC2">
      <w:p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2.17 zanieczyszczony substancjami ropopochodnymi grunt należy wybrać i przekazać                    do neutralizacji uprawnionym podmiotom; </w:t>
      </w:r>
    </w:p>
    <w:p w:rsidR="005133D6" w:rsidRDefault="00DD1EC2">
      <w:p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2.18 magazynowanie odpadów winno być tak prowadzone aby uniknąć powstawania niekontrolowanych odcieków; </w:t>
      </w:r>
    </w:p>
    <w:p w:rsidR="005133D6" w:rsidRDefault="00DD1EC2">
      <w:p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2.19 zaplecze techniczne, miejsca magazynowania materiałów budowlanych oraz miejsca postoju maszyn budowlanych i sprzętu transportowego należy zorganizować na terenie utwardzonym, z dala od cieków wodnych, w sposób zabezpieczający przed przedostawaniem się zanieczyszczeń do gruntu; </w:t>
      </w:r>
    </w:p>
    <w:p w:rsidR="005133D6" w:rsidRDefault="00DD1EC2">
      <w:p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2.20 nie dopuścić do zanieczyszczenia terenu substancjami chemicznymi mogącymi przeniknąć do wód, miejsca przeznaczone do składowania substancji mogących stanowić zagrożenie dla wód powinny być zabezpieczone materiałami izolacyjnymi; </w:t>
      </w:r>
    </w:p>
    <w:p w:rsidR="005133D6" w:rsidRDefault="00DD1EC2">
      <w:p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2.21 należy zapewnić punkty sanitarne dla pracowników budowy, ścieki bytowe odprowadzać do szczelnych zbiorników bezodpływowych przenośnych toalet, które będą systematycznie opróżniane przez uprawniony do tego celu podmiot, a ich zawartość wywożona                               do oczyszczalni ścieków; </w:t>
      </w:r>
    </w:p>
    <w:p w:rsidR="005133D6" w:rsidRDefault="00DD1EC2">
      <w:pPr>
        <w:spacing w:after="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2.22 w przypadku konieczności odwodnienia wykopów, prace odwodnieniowe prowadzić bez konieczności trwałego obniżenia poziomu wód gruntowych; do minimum ograniczyć czas odwadniania wykopów; wody z odwodnienia odprowadzać w sposób niepowodujący zalewania terenów sąsiednich oraz niezmieniający stanu wody na gruncie, w szczególności kierunku odpływu wód opadowych ze szkodą dla gruntów sąsiednich; w przypadku konieczności odwodnienia wykopów należy uzyskać zgodę wodnoprawną w oparciu                          o obowiązującą </w:t>
      </w:r>
      <w:r w:rsidR="009B2C12">
        <w:rPr>
          <w:rFonts w:ascii="Times New Roman" w:eastAsia="Times New Roman" w:hAnsi="Times New Roman"/>
          <w:sz w:val="24"/>
          <w:szCs w:val="24"/>
          <w:lang w:eastAsia="pl-PL"/>
        </w:rPr>
        <w:t>u</w:t>
      </w:r>
      <w:r>
        <w:rPr>
          <w:rFonts w:ascii="Times New Roman" w:eastAsia="Times New Roman" w:hAnsi="Times New Roman"/>
          <w:sz w:val="24"/>
          <w:szCs w:val="24"/>
          <w:lang w:eastAsia="pl-PL"/>
        </w:rPr>
        <w:t xml:space="preserve">stawę Prawo wodne (t.j. Dz. U. 2021, poz. 624); </w:t>
      </w:r>
    </w:p>
    <w:p w:rsidR="005133D6" w:rsidRDefault="00DD1EC2">
      <w:pPr>
        <w:spacing w:after="0"/>
        <w:jc w:val="both"/>
      </w:pPr>
      <w:r>
        <w:rPr>
          <w:rFonts w:ascii="Times New Roman" w:eastAsia="Times New Roman" w:hAnsi="Times New Roman"/>
          <w:sz w:val="24"/>
          <w:szCs w:val="24"/>
          <w:lang w:eastAsia="pl-PL"/>
        </w:rPr>
        <w:t>2.23</w:t>
      </w:r>
      <w:r>
        <w:rPr>
          <w:rFonts w:ascii="Times New Roman" w:hAnsi="Times New Roman"/>
          <w:sz w:val="24"/>
        </w:rPr>
        <w:t xml:space="preserve"> prowadzić stałą kontrolę stanu technicznego wykorzystywanych urządzeń i utrzymywać je w pełnej sprawności celem zminimalizowania poziomu hałasu i emisji zanieczyszczeń;</w:t>
      </w:r>
    </w:p>
    <w:p w:rsidR="005133D6" w:rsidRDefault="00DD1EC2">
      <w:pPr>
        <w:spacing w:after="0"/>
        <w:jc w:val="both"/>
        <w:rPr>
          <w:rFonts w:ascii="Times New Roman" w:hAnsi="Times New Roman"/>
          <w:sz w:val="24"/>
        </w:rPr>
      </w:pPr>
      <w:r>
        <w:rPr>
          <w:rFonts w:ascii="Times New Roman" w:hAnsi="Times New Roman"/>
          <w:sz w:val="24"/>
        </w:rPr>
        <w:t>2.24 ograniczyć emisję zanieczyszczeń pyłowych i gazowych w trakcie prowadzenia prac budowlanych;</w:t>
      </w:r>
    </w:p>
    <w:p w:rsidR="005133D6" w:rsidRDefault="00DD1EC2">
      <w:pPr>
        <w:spacing w:after="0"/>
        <w:jc w:val="both"/>
        <w:rPr>
          <w:rFonts w:ascii="Times New Roman" w:hAnsi="Times New Roman"/>
          <w:sz w:val="24"/>
        </w:rPr>
      </w:pPr>
      <w:r>
        <w:rPr>
          <w:rFonts w:ascii="Times New Roman" w:hAnsi="Times New Roman"/>
          <w:sz w:val="24"/>
        </w:rPr>
        <w:t xml:space="preserve">2.25 ograniczyć emisje hałasu pracujących urządzeń poprzez prowadzenie prac wyłącznie                 w porze dziennej tj. w godzinach od 6:00 do 22:00; </w:t>
      </w:r>
    </w:p>
    <w:p w:rsidR="005133D6" w:rsidRDefault="00DD1EC2">
      <w:pPr>
        <w:spacing w:after="0" w:line="240" w:lineRule="auto"/>
        <w:jc w:val="both"/>
        <w:rPr>
          <w:rFonts w:ascii="Times New Roman" w:hAnsi="Times New Roman"/>
          <w:sz w:val="24"/>
        </w:rPr>
      </w:pPr>
      <w:r>
        <w:rPr>
          <w:rFonts w:ascii="Times New Roman" w:hAnsi="Times New Roman"/>
          <w:sz w:val="24"/>
        </w:rPr>
        <w:t>2.26</w:t>
      </w:r>
      <w:r w:rsidR="009B2C12">
        <w:rPr>
          <w:rFonts w:ascii="Times New Roman" w:hAnsi="Times New Roman"/>
          <w:sz w:val="24"/>
        </w:rPr>
        <w:t xml:space="preserve"> </w:t>
      </w:r>
      <w:r>
        <w:rPr>
          <w:rFonts w:ascii="Times New Roman" w:hAnsi="Times New Roman"/>
          <w:sz w:val="24"/>
        </w:rPr>
        <w:t>zagospodarowanie terenu nie powinno stanowić uciążliwości dla właścicieli nieruchomości sąsiednich w zakresie: dostępu do drogi publicznej, możliwości korzystania            z infrastruktury technicznej.</w:t>
      </w:r>
    </w:p>
    <w:p w:rsidR="005133D6" w:rsidRDefault="005133D6">
      <w:pPr>
        <w:spacing w:after="0" w:line="240" w:lineRule="auto"/>
        <w:jc w:val="both"/>
        <w:rPr>
          <w:rFonts w:ascii="Times New Roman" w:hAnsi="Times New Roman"/>
          <w:sz w:val="24"/>
        </w:rPr>
      </w:pPr>
    </w:p>
    <w:p w:rsidR="005133D6" w:rsidRDefault="00DD1EC2">
      <w:pPr>
        <w:spacing w:after="0"/>
        <w:jc w:val="both"/>
      </w:pPr>
      <w:r>
        <w:rPr>
          <w:rFonts w:ascii="Times New Roman" w:eastAsia="Times New Roman" w:hAnsi="Times New Roman"/>
          <w:sz w:val="24"/>
          <w:szCs w:val="24"/>
          <w:lang w:eastAsia="pl-PL"/>
        </w:rPr>
        <w:t>3. Planowane przedsięwzięcie nie zostało zaliczone do inwestycji stwarzających zagrożenie  występowania poważnych awarii.</w:t>
      </w:r>
    </w:p>
    <w:p w:rsidR="005133D6" w:rsidRDefault="005133D6">
      <w:pPr>
        <w:spacing w:after="0"/>
        <w:jc w:val="both"/>
        <w:rPr>
          <w:rFonts w:ascii="Times New Roman" w:eastAsia="Times New Roman" w:hAnsi="Times New Roman"/>
          <w:sz w:val="24"/>
          <w:szCs w:val="24"/>
          <w:lang w:eastAsia="pl-PL"/>
        </w:rPr>
      </w:pPr>
    </w:p>
    <w:p w:rsidR="005133D6" w:rsidRDefault="00DD1EC2">
      <w:pPr>
        <w:tabs>
          <w:tab w:val="left" w:pos="142"/>
          <w:tab w:val="left" w:pos="567"/>
        </w:tabs>
        <w:spacing w:after="2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 4. Rozpatrywana inwestycja nie wymaga konieczności utworzenia obszaru ograniczonego  użytkowania.</w:t>
      </w:r>
    </w:p>
    <w:p w:rsidR="005133D6" w:rsidRDefault="00DD1EC2">
      <w:pPr>
        <w:tabs>
          <w:tab w:val="left" w:pos="0"/>
        </w:tabs>
        <w:spacing w:after="2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5.</w:t>
      </w:r>
      <w:r w:rsidR="009B2C12">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Powyższa inwestycja nie wymaga ustanowienia obowiązku wykonania analizy      porealizacyjnej.</w:t>
      </w:r>
    </w:p>
    <w:p w:rsidR="005133D6" w:rsidRDefault="00DD1EC2">
      <w:pPr>
        <w:tabs>
          <w:tab w:val="left" w:pos="0"/>
        </w:tabs>
        <w:spacing w:after="24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6.</w:t>
      </w:r>
      <w:r w:rsidR="009B2C12">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Nie stwierdza się potrzeby przeprowadzenia postępowania w sprawie transgranicznego oddziaływania  na środowisko.</w:t>
      </w:r>
    </w:p>
    <w:p w:rsidR="005133D6" w:rsidRDefault="00DD1EC2">
      <w:pPr>
        <w:spacing w:after="0" w:line="240" w:lineRule="auto"/>
        <w:jc w:val="both"/>
        <w:rPr>
          <w:rFonts w:ascii="Times New Roman" w:hAnsi="Times New Roman"/>
          <w:b/>
          <w:sz w:val="28"/>
          <w:szCs w:val="28"/>
        </w:rPr>
      </w:pPr>
      <w:r>
        <w:rPr>
          <w:rFonts w:ascii="Times New Roman" w:hAnsi="Times New Roman"/>
          <w:b/>
          <w:sz w:val="28"/>
          <w:szCs w:val="28"/>
        </w:rPr>
        <w:t>Uzasadnienie</w:t>
      </w:r>
    </w:p>
    <w:p w:rsidR="005133D6" w:rsidRDefault="00DD1EC2">
      <w:pPr>
        <w:spacing w:after="0" w:line="240" w:lineRule="auto"/>
        <w:jc w:val="both"/>
      </w:pPr>
      <w:r>
        <w:rPr>
          <w:rFonts w:ascii="Times New Roman" w:hAnsi="Times New Roman"/>
          <w:sz w:val="24"/>
        </w:rPr>
        <w:t xml:space="preserve">Z wnioskiem o wydanie decyzji o środowiskowych uwarunkowaniach zgody na realizację przedsięwzięcia polegającego na </w:t>
      </w:r>
      <w:r>
        <w:rPr>
          <w:rFonts w:ascii="Times New Roman" w:hAnsi="Times New Roman"/>
          <w:sz w:val="24"/>
          <w:szCs w:val="24"/>
        </w:rPr>
        <w:t>„budowie /rozbudowie/ przebudowie dróg publicznych                     ul. Do Lasku, ul. Do Boru, ul. Sosnowej,  ul. Wspólnej, ul. Spacerowej, ul. Sportowej wraz                     z budową zintegrowanego układu szlaków rowerowych w miejscowości Wilkowice”</w:t>
      </w:r>
      <w:r>
        <w:rPr>
          <w:rFonts w:ascii="Times New Roman" w:hAnsi="Times New Roman"/>
          <w:sz w:val="24"/>
        </w:rPr>
        <w:t xml:space="preserve"> wystąpiła Justyna Pogan INVESTEKO S.A. z siedzibą w Świętochłowicach przy ul. Wojska Polskiego 16 G, będąca pełnomocnikiem Wójta Gminy Wilkowice.</w:t>
      </w:r>
    </w:p>
    <w:p w:rsidR="005133D6" w:rsidRDefault="00DD1EC2">
      <w:pPr>
        <w:spacing w:after="0" w:line="240" w:lineRule="auto"/>
        <w:jc w:val="both"/>
        <w:rPr>
          <w:rFonts w:ascii="Times New Roman" w:hAnsi="Times New Roman"/>
          <w:sz w:val="24"/>
        </w:rPr>
      </w:pPr>
      <w:r>
        <w:rPr>
          <w:rFonts w:ascii="Times New Roman" w:hAnsi="Times New Roman"/>
          <w:sz w:val="24"/>
        </w:rPr>
        <w:t>W ramach postępowania w sprawie wydania decyzji o środowiskowych uwarunkowaniach realizacji przedsięwzięcia wzięto łącznie pod uwagę:</w:t>
      </w:r>
    </w:p>
    <w:p w:rsidR="005133D6" w:rsidRDefault="00DD1EC2">
      <w:pPr>
        <w:spacing w:after="0" w:line="240" w:lineRule="auto"/>
        <w:jc w:val="both"/>
        <w:rPr>
          <w:rFonts w:ascii="Times New Roman" w:hAnsi="Times New Roman"/>
          <w:sz w:val="24"/>
        </w:rPr>
      </w:pPr>
      <w:r>
        <w:rPr>
          <w:rFonts w:ascii="Times New Roman" w:hAnsi="Times New Roman"/>
          <w:sz w:val="24"/>
        </w:rPr>
        <w:t>rodzaj i charakterystykę przedsięwzięcia, z uwzględnieniem:</w:t>
      </w:r>
    </w:p>
    <w:p w:rsidR="005133D6" w:rsidRDefault="00DD1EC2">
      <w:pPr>
        <w:spacing w:after="0" w:line="240" w:lineRule="auto"/>
        <w:jc w:val="both"/>
        <w:rPr>
          <w:rFonts w:ascii="Times New Roman" w:hAnsi="Times New Roman"/>
          <w:sz w:val="24"/>
        </w:rPr>
      </w:pPr>
      <w:r>
        <w:rPr>
          <w:rFonts w:ascii="Times New Roman" w:hAnsi="Times New Roman"/>
          <w:sz w:val="24"/>
        </w:rPr>
        <w:t>- skali przedsięwzięcia i wielkości zajmowanego terenu oraz ich wzajemnych proporcji,               a także istotnych rozwiązań charakteryzujących przedsięwzięcie,</w:t>
      </w:r>
    </w:p>
    <w:p w:rsidR="005133D6" w:rsidRDefault="00DD1EC2">
      <w:pPr>
        <w:spacing w:after="0" w:line="240" w:lineRule="auto"/>
        <w:jc w:val="both"/>
        <w:rPr>
          <w:rFonts w:ascii="Times New Roman" w:hAnsi="Times New Roman"/>
          <w:sz w:val="24"/>
        </w:rPr>
      </w:pPr>
      <w:r>
        <w:rPr>
          <w:rFonts w:ascii="Times New Roman" w:hAnsi="Times New Roman"/>
          <w:sz w:val="24"/>
        </w:rPr>
        <w:t>- powiązań z innymi przedsięwzięciami, w szczególności kumulowania się oddziaływań przedsięwzięć realizowanych i zrealizowanych, dla których została wydana decyzja                    o środowiskowych uwarunkowaniach, znajdujących się na terenie, na którym planuje się realizację przedsięwzięcia, oraz w obszarze oddziaływania przedsięwzięcia lub których oddziaływania mieszczą się w obszarze oddziaływania planowanego przedsięwzięcia                       w zakresie, w jakim ich oddziaływania mogą prowadzić do skumulowania oddziaływań                    z planowanym przedsięwzięciem,</w:t>
      </w:r>
    </w:p>
    <w:p w:rsidR="005133D6" w:rsidRDefault="00DD1EC2">
      <w:pPr>
        <w:spacing w:after="0" w:line="240" w:lineRule="auto"/>
        <w:jc w:val="both"/>
        <w:rPr>
          <w:rFonts w:ascii="Times New Roman" w:hAnsi="Times New Roman"/>
          <w:sz w:val="24"/>
        </w:rPr>
      </w:pPr>
      <w:r>
        <w:rPr>
          <w:rFonts w:ascii="Times New Roman" w:hAnsi="Times New Roman"/>
          <w:sz w:val="24"/>
        </w:rPr>
        <w:t>- różnorodności biologicznej, wykorzystywania zasobów naturalnych, w tym gleby, wody                   i powierzchni ziemi,</w:t>
      </w:r>
    </w:p>
    <w:p w:rsidR="005133D6" w:rsidRDefault="00DD1EC2">
      <w:pPr>
        <w:spacing w:after="0" w:line="240" w:lineRule="auto"/>
        <w:jc w:val="both"/>
        <w:rPr>
          <w:rFonts w:ascii="Times New Roman" w:hAnsi="Times New Roman"/>
          <w:sz w:val="24"/>
        </w:rPr>
      </w:pPr>
      <w:r>
        <w:rPr>
          <w:rFonts w:ascii="Times New Roman" w:hAnsi="Times New Roman"/>
          <w:sz w:val="24"/>
        </w:rPr>
        <w:t>-  emisji i występowania innych uciążliwości,</w:t>
      </w:r>
    </w:p>
    <w:p w:rsidR="005133D6" w:rsidRDefault="00DD1EC2">
      <w:pPr>
        <w:spacing w:after="0" w:line="240" w:lineRule="auto"/>
        <w:jc w:val="both"/>
        <w:rPr>
          <w:rFonts w:ascii="Times New Roman" w:hAnsi="Times New Roman"/>
          <w:sz w:val="24"/>
        </w:rPr>
      </w:pPr>
      <w:r>
        <w:rPr>
          <w:rFonts w:ascii="Times New Roman" w:hAnsi="Times New Roman"/>
          <w:sz w:val="24"/>
        </w:rPr>
        <w:t>- ocenionego w oparciu o wiedzę naukową ryzyka wystąpienia poważnych awarii lub katastrof naturalnych i budowlanych, przy uwzględnieniu używanych substancji                                 i stosowanych technologii, w tym ryzyka związanego ze zmianą klimatu,</w:t>
      </w:r>
    </w:p>
    <w:p w:rsidR="005133D6" w:rsidRDefault="00DD1EC2">
      <w:pPr>
        <w:spacing w:after="0" w:line="240" w:lineRule="auto"/>
        <w:jc w:val="both"/>
        <w:rPr>
          <w:rFonts w:ascii="Times New Roman" w:hAnsi="Times New Roman"/>
          <w:sz w:val="24"/>
        </w:rPr>
      </w:pPr>
      <w:r>
        <w:rPr>
          <w:rFonts w:ascii="Times New Roman" w:hAnsi="Times New Roman"/>
          <w:sz w:val="24"/>
        </w:rPr>
        <w:t>- przewidywanych ilości i rodzaju wytwarzanych odpadów oraz ich wpływu na środowisko,                   w przypadkach gdy planuje się ich powstawanie,</w:t>
      </w:r>
    </w:p>
    <w:p w:rsidR="005133D6" w:rsidRDefault="00DD1EC2">
      <w:pPr>
        <w:spacing w:after="0" w:line="240" w:lineRule="auto"/>
        <w:jc w:val="both"/>
        <w:rPr>
          <w:rFonts w:ascii="Times New Roman" w:hAnsi="Times New Roman"/>
          <w:sz w:val="24"/>
        </w:rPr>
      </w:pPr>
      <w:r>
        <w:rPr>
          <w:rFonts w:ascii="Times New Roman" w:hAnsi="Times New Roman"/>
          <w:sz w:val="24"/>
        </w:rPr>
        <w:t>- zagrożenia dla zdrowia ludzi, w tym wynikającego z emisji;</w:t>
      </w:r>
    </w:p>
    <w:p w:rsidR="005133D6" w:rsidRDefault="00DD1EC2">
      <w:pPr>
        <w:spacing w:after="0" w:line="240" w:lineRule="auto"/>
        <w:jc w:val="both"/>
        <w:rPr>
          <w:rFonts w:ascii="Times New Roman" w:hAnsi="Times New Roman"/>
          <w:sz w:val="24"/>
        </w:rPr>
      </w:pPr>
      <w:r>
        <w:rPr>
          <w:rFonts w:ascii="Times New Roman" w:hAnsi="Times New Roman"/>
          <w:sz w:val="24"/>
        </w:rPr>
        <w:t>- usytuowanie przedsięwzięcia, z uwzględnieniem możliwego zagrożenia dla środowiska,                w szczególności przy istniejącym i planowanym użytkowaniu terenu, zdolności samooczyszczania się środowiska i odnawiania się zasobów naturalnych, walorów przyrodniczych i krajobrazowych oraz uwarunkowań miejscowych planów zagospodarowania przestrzennego - uwzględniające:</w:t>
      </w:r>
    </w:p>
    <w:p w:rsidR="005133D6" w:rsidRDefault="00DD1EC2">
      <w:pPr>
        <w:spacing w:after="0" w:line="240" w:lineRule="auto"/>
        <w:jc w:val="both"/>
        <w:rPr>
          <w:rFonts w:ascii="Times New Roman" w:hAnsi="Times New Roman"/>
          <w:sz w:val="24"/>
        </w:rPr>
      </w:pPr>
      <w:r>
        <w:rPr>
          <w:rFonts w:ascii="Times New Roman" w:hAnsi="Times New Roman"/>
          <w:sz w:val="24"/>
        </w:rPr>
        <w:t>- obszary wodno-błotne, inne obszary o płytkim zaleganiu wód podziemnych, w tym siedliska łęgowe oraz ujścia rzek,</w:t>
      </w:r>
    </w:p>
    <w:p w:rsidR="005133D6" w:rsidRDefault="00DD1EC2">
      <w:pPr>
        <w:spacing w:after="0" w:line="240" w:lineRule="auto"/>
        <w:jc w:val="both"/>
        <w:rPr>
          <w:rFonts w:ascii="Times New Roman" w:hAnsi="Times New Roman"/>
          <w:sz w:val="24"/>
        </w:rPr>
      </w:pPr>
      <w:r>
        <w:rPr>
          <w:rFonts w:ascii="Times New Roman" w:hAnsi="Times New Roman"/>
          <w:sz w:val="24"/>
        </w:rPr>
        <w:t>- obszary górskie lub leśne,</w:t>
      </w:r>
    </w:p>
    <w:p w:rsidR="005133D6" w:rsidRDefault="00DD1EC2">
      <w:pPr>
        <w:spacing w:after="0" w:line="240" w:lineRule="auto"/>
        <w:jc w:val="both"/>
        <w:rPr>
          <w:rFonts w:ascii="Times New Roman" w:hAnsi="Times New Roman"/>
          <w:sz w:val="24"/>
        </w:rPr>
      </w:pPr>
      <w:r>
        <w:rPr>
          <w:rFonts w:ascii="Times New Roman" w:hAnsi="Times New Roman"/>
          <w:sz w:val="24"/>
        </w:rPr>
        <w:t>- obszary objęte ochroną, w tym strefy ochronne ujęć wód i obszary ochronne zbiorników wód śródlądowych,</w:t>
      </w:r>
    </w:p>
    <w:p w:rsidR="005133D6" w:rsidRDefault="00DD1EC2">
      <w:pPr>
        <w:spacing w:after="0" w:line="240" w:lineRule="auto"/>
        <w:jc w:val="both"/>
        <w:rPr>
          <w:rFonts w:ascii="Times New Roman" w:hAnsi="Times New Roman"/>
          <w:sz w:val="24"/>
        </w:rPr>
      </w:pPr>
      <w:r>
        <w:rPr>
          <w:rFonts w:ascii="Times New Roman" w:hAnsi="Times New Roman"/>
          <w:sz w:val="24"/>
        </w:rPr>
        <w:t>- obszary wymagające specjalnej ochrony ze względu na występowanie gatunków roślin, grzybów i zwierząt lub ich siedlisk lub siedlisk przyrodniczych objętych ochroną, w tym obszary Natura 2000, oraz pozostałe formy ochrony przyrody,</w:t>
      </w:r>
    </w:p>
    <w:p w:rsidR="005133D6" w:rsidRDefault="00DD1EC2">
      <w:pPr>
        <w:spacing w:after="0" w:line="240" w:lineRule="auto"/>
        <w:jc w:val="both"/>
        <w:rPr>
          <w:rFonts w:ascii="Times New Roman" w:hAnsi="Times New Roman"/>
          <w:sz w:val="24"/>
        </w:rPr>
      </w:pPr>
      <w:r>
        <w:rPr>
          <w:rFonts w:ascii="Times New Roman" w:hAnsi="Times New Roman"/>
          <w:sz w:val="24"/>
        </w:rPr>
        <w:t>- obszary, na których standardy jakości środowiska zostały przekroczone lub istnieje prawdopodobieństwo ich przekroczenia,</w:t>
      </w:r>
    </w:p>
    <w:p w:rsidR="005133D6" w:rsidRDefault="00DD1EC2">
      <w:pPr>
        <w:spacing w:after="0" w:line="240" w:lineRule="auto"/>
        <w:jc w:val="both"/>
        <w:rPr>
          <w:rFonts w:ascii="Times New Roman" w:hAnsi="Times New Roman"/>
          <w:sz w:val="24"/>
        </w:rPr>
      </w:pPr>
      <w:r>
        <w:rPr>
          <w:rFonts w:ascii="Times New Roman" w:hAnsi="Times New Roman"/>
          <w:sz w:val="24"/>
        </w:rPr>
        <w:t>- obszary o krajobrazie mającym znaczenie historyczne, kulturowe lub archeologiczne,</w:t>
      </w:r>
    </w:p>
    <w:p w:rsidR="005133D6" w:rsidRDefault="00DD1EC2">
      <w:pPr>
        <w:spacing w:after="0" w:line="240" w:lineRule="auto"/>
        <w:jc w:val="both"/>
        <w:rPr>
          <w:rFonts w:ascii="Times New Roman" w:hAnsi="Times New Roman"/>
          <w:sz w:val="24"/>
        </w:rPr>
      </w:pPr>
      <w:r>
        <w:rPr>
          <w:rFonts w:ascii="Times New Roman" w:hAnsi="Times New Roman"/>
          <w:sz w:val="24"/>
        </w:rPr>
        <w:t>- gęstość zaludnienia,</w:t>
      </w:r>
    </w:p>
    <w:p w:rsidR="005133D6" w:rsidRDefault="00DD1EC2">
      <w:pPr>
        <w:spacing w:after="0" w:line="240" w:lineRule="auto"/>
        <w:jc w:val="both"/>
        <w:rPr>
          <w:rFonts w:ascii="Times New Roman" w:hAnsi="Times New Roman"/>
          <w:sz w:val="24"/>
        </w:rPr>
      </w:pPr>
      <w:r>
        <w:rPr>
          <w:rFonts w:ascii="Times New Roman" w:hAnsi="Times New Roman"/>
          <w:sz w:val="24"/>
        </w:rPr>
        <w:t>- obszary ochrony uzdrowiskowej,</w:t>
      </w:r>
    </w:p>
    <w:p w:rsidR="005133D6" w:rsidRDefault="00DD1EC2">
      <w:pPr>
        <w:spacing w:after="0" w:line="240" w:lineRule="auto"/>
        <w:jc w:val="both"/>
        <w:rPr>
          <w:rFonts w:ascii="Times New Roman" w:hAnsi="Times New Roman"/>
          <w:sz w:val="24"/>
        </w:rPr>
      </w:pPr>
      <w:r>
        <w:rPr>
          <w:rFonts w:ascii="Times New Roman" w:hAnsi="Times New Roman"/>
          <w:sz w:val="24"/>
        </w:rPr>
        <w:t>- wody i obowiązujące dla nich cele środowiskowe;</w:t>
      </w:r>
    </w:p>
    <w:p w:rsidR="005133D6" w:rsidRDefault="00DD1EC2">
      <w:pPr>
        <w:spacing w:after="0" w:line="240" w:lineRule="auto"/>
        <w:jc w:val="both"/>
        <w:rPr>
          <w:rFonts w:ascii="Times New Roman" w:hAnsi="Times New Roman"/>
          <w:sz w:val="24"/>
        </w:rPr>
      </w:pPr>
      <w:r>
        <w:rPr>
          <w:rFonts w:ascii="Times New Roman" w:hAnsi="Times New Roman"/>
          <w:sz w:val="24"/>
        </w:rPr>
        <w:t>- rodzaj, cechy i skalę możliwego oddziaływania na środowisko oraz ludność, w tym zdrowie i warunki życia ludzi, dobra materialne, zabytki, krajobraz, w tym krajobraz kulturowy                     i wzajemne oddziaływanie między tymi elementami,</w:t>
      </w:r>
    </w:p>
    <w:p w:rsidR="005133D6" w:rsidRDefault="00DD1EC2">
      <w:pPr>
        <w:spacing w:after="0" w:line="240" w:lineRule="auto"/>
        <w:jc w:val="both"/>
        <w:rPr>
          <w:rFonts w:ascii="Times New Roman" w:hAnsi="Times New Roman"/>
          <w:sz w:val="24"/>
        </w:rPr>
      </w:pPr>
      <w:r>
        <w:rPr>
          <w:rFonts w:ascii="Times New Roman" w:hAnsi="Times New Roman"/>
          <w:sz w:val="24"/>
        </w:rPr>
        <w:t>wynikające z:</w:t>
      </w:r>
    </w:p>
    <w:p w:rsidR="005133D6" w:rsidRDefault="00DD1EC2">
      <w:pPr>
        <w:spacing w:after="0" w:line="240" w:lineRule="auto"/>
        <w:jc w:val="both"/>
        <w:rPr>
          <w:rFonts w:ascii="Times New Roman" w:hAnsi="Times New Roman"/>
          <w:sz w:val="24"/>
        </w:rPr>
      </w:pPr>
      <w:r>
        <w:rPr>
          <w:rFonts w:ascii="Times New Roman" w:hAnsi="Times New Roman"/>
          <w:sz w:val="24"/>
        </w:rPr>
        <w:t>- zasięgu oddziaływania - obszaru geograficznego i liczby ludności, na którą przedsięwzięcie może oddziaływać,</w:t>
      </w:r>
    </w:p>
    <w:p w:rsidR="005133D6" w:rsidRDefault="00DD1EC2">
      <w:pPr>
        <w:spacing w:after="0" w:line="240" w:lineRule="auto"/>
        <w:jc w:val="both"/>
        <w:rPr>
          <w:rFonts w:ascii="Times New Roman" w:hAnsi="Times New Roman"/>
          <w:sz w:val="24"/>
        </w:rPr>
      </w:pPr>
      <w:r>
        <w:rPr>
          <w:rFonts w:ascii="Times New Roman" w:hAnsi="Times New Roman"/>
          <w:sz w:val="24"/>
        </w:rPr>
        <w:t>- transgranicznego charakteru oddziaływania przedsięwzięcia na poszczególne elementy przyrodnicze,</w:t>
      </w:r>
    </w:p>
    <w:p w:rsidR="005133D6" w:rsidRDefault="00DD1EC2">
      <w:pPr>
        <w:spacing w:after="0" w:line="240" w:lineRule="auto"/>
        <w:jc w:val="both"/>
        <w:rPr>
          <w:rFonts w:ascii="Times New Roman" w:hAnsi="Times New Roman"/>
          <w:sz w:val="24"/>
        </w:rPr>
      </w:pPr>
      <w:r>
        <w:rPr>
          <w:rFonts w:ascii="Times New Roman" w:hAnsi="Times New Roman"/>
          <w:sz w:val="24"/>
        </w:rPr>
        <w:t>- charakteru, wielkości, intensywności i złożoności oddziaływania, z uwzględnieniem obciążenia istniejącej infrastruktury technicznej oraz przewidywanego momentu rozpoczęcia oddziaływania,</w:t>
      </w:r>
    </w:p>
    <w:p w:rsidR="005133D6" w:rsidRDefault="00DD1EC2">
      <w:pPr>
        <w:spacing w:after="0" w:line="240" w:lineRule="auto"/>
        <w:jc w:val="both"/>
        <w:rPr>
          <w:rFonts w:ascii="Times New Roman" w:hAnsi="Times New Roman"/>
          <w:sz w:val="24"/>
        </w:rPr>
      </w:pPr>
      <w:r>
        <w:rPr>
          <w:rFonts w:ascii="Times New Roman" w:hAnsi="Times New Roman"/>
          <w:sz w:val="24"/>
        </w:rPr>
        <w:t>- prawdopodobieństwa oddziaływania,</w:t>
      </w:r>
    </w:p>
    <w:p w:rsidR="005133D6" w:rsidRDefault="00DD1EC2">
      <w:pPr>
        <w:spacing w:after="0" w:line="240" w:lineRule="auto"/>
        <w:jc w:val="both"/>
        <w:rPr>
          <w:rFonts w:ascii="Times New Roman" w:hAnsi="Times New Roman"/>
          <w:sz w:val="24"/>
        </w:rPr>
      </w:pPr>
      <w:r>
        <w:rPr>
          <w:rFonts w:ascii="Times New Roman" w:hAnsi="Times New Roman"/>
          <w:sz w:val="24"/>
        </w:rPr>
        <w:t>- czasu trwania, częstotliwości i odwracalności oddziaływania,</w:t>
      </w:r>
    </w:p>
    <w:p w:rsidR="005133D6" w:rsidRDefault="00DD1EC2">
      <w:pPr>
        <w:spacing w:after="0" w:line="240" w:lineRule="auto"/>
        <w:jc w:val="both"/>
        <w:rPr>
          <w:rFonts w:ascii="Times New Roman" w:hAnsi="Times New Roman"/>
          <w:sz w:val="24"/>
        </w:rPr>
      </w:pPr>
      <w:r>
        <w:rPr>
          <w:rFonts w:ascii="Times New Roman" w:hAnsi="Times New Roman"/>
          <w:sz w:val="24"/>
        </w:rPr>
        <w:t>- powiązań z innymi przedsięwzięciami, w szczególności kumulowania się oddziaływań przedsięwzięć realizowanych i zrealizowanych, dla których została wydana decyzja                 o środowiskowych uwarunkowaniach, znajdujących się na terenie, na którym planuje się realizację przedsięwzięcia, oraz w obszarze oddziaływania przedsięwzięcia lub których oddziaływania mieszczą się w obszarze oddziaływania planowanego przedsięwzięcia                      - w zakresie, w jakim ich oddziaływania mogą prowadzić do skumulowania oddziaływań                  z planowanym przedsięwzięciem,</w:t>
      </w:r>
    </w:p>
    <w:p w:rsidR="005133D6" w:rsidRDefault="00DD1EC2">
      <w:pPr>
        <w:spacing w:after="0" w:line="240" w:lineRule="auto"/>
        <w:jc w:val="both"/>
        <w:rPr>
          <w:rFonts w:ascii="Times New Roman" w:hAnsi="Times New Roman"/>
          <w:sz w:val="24"/>
        </w:rPr>
      </w:pPr>
      <w:r>
        <w:rPr>
          <w:rFonts w:ascii="Times New Roman" w:hAnsi="Times New Roman"/>
          <w:sz w:val="24"/>
        </w:rPr>
        <w:t>- możliwości ograniczenia oddziaływania.</w:t>
      </w:r>
    </w:p>
    <w:p w:rsidR="005133D6" w:rsidRDefault="00DD1EC2">
      <w:pPr>
        <w:spacing w:after="0" w:line="240" w:lineRule="auto"/>
        <w:jc w:val="both"/>
        <w:rPr>
          <w:rFonts w:ascii="Times New Roman" w:hAnsi="Times New Roman"/>
          <w:sz w:val="24"/>
        </w:rPr>
      </w:pPr>
      <w:r>
        <w:rPr>
          <w:rFonts w:ascii="Times New Roman" w:hAnsi="Times New Roman"/>
          <w:sz w:val="24"/>
        </w:rPr>
        <w:t>Stwierdzono, że w związku z ustawą z dnia 3 października 2008 r. o udostępnianiu informacji o środowisku i jego ochronie, udziale społeczeństwa w ochronie środowiska oraz o ocenach oddziaływania na środowisko ( j.t. Dz.U. z 2021 r. poz. 2373), a także § 3 ust 1 pkt 62  rozporządzenia Rady Ministrów w sprawie przedsięwzięć mogących znacząco oddziaływać na środowisko z dnia 10 września 2019 r.  (j.t. Dz. U. z 2019 r. poz. 1839), planowane przedsięwzięcie kwalifikuje się do rodzajów inwestycji mogących potencjalnie znacząco oddziaływać na środowisko, o których mowa w art. 71 ust. 2 pkt 2 ww. ustawy. W związku             z tym, przedsięwzięcie, przed wydaniem decyzji o środowiskowych uwarunkowaniach, wymagało uzyskania stosownych opinii  w trybie art. 64  tej ustawy.</w:t>
      </w:r>
    </w:p>
    <w:p w:rsidR="005133D6" w:rsidRDefault="005133D6">
      <w:pPr>
        <w:spacing w:after="0" w:line="240" w:lineRule="auto"/>
        <w:jc w:val="both"/>
        <w:rPr>
          <w:rFonts w:ascii="Times New Roman" w:hAnsi="Times New Roman"/>
          <w:sz w:val="24"/>
        </w:rPr>
      </w:pPr>
    </w:p>
    <w:p w:rsidR="005133D6" w:rsidRDefault="00DD1EC2">
      <w:pPr>
        <w:spacing w:after="0" w:line="240" w:lineRule="auto"/>
        <w:jc w:val="both"/>
      </w:pPr>
      <w:r>
        <w:rPr>
          <w:rFonts w:ascii="Times New Roman" w:hAnsi="Times New Roman"/>
          <w:sz w:val="24"/>
        </w:rPr>
        <w:t xml:space="preserve">Po zasięgnięciu opinii Państwowego Powiatowego Inspektora Sanitarnego w Bielsku-Białej pismem nr ONS-ZNS.512.84.2021 z 21.01.2021 r., Regionalnego Dyrektora Ochrony Środowiska w Katowicach postanowieniem WOOŚ.4220.4.2022.AM32 z 06.04.2022 r., Państwowego Gospodarstwa Wodnego Wód Polskich, Zarządu Zlewni  w Katowicach pismem GL.ZZŚ.2.435.369.2021.TH z 14.01.2022 r., (wszystkie opinie o braku potrzeby przeprowadzenia oceny oddziaływania przedsięwzięcia  na środowisko), Wójt Gminy Wilkowice stwierdził </w:t>
      </w:r>
      <w:r>
        <w:rPr>
          <w:rFonts w:ascii="Times New Roman" w:hAnsi="Times New Roman"/>
          <w:b/>
          <w:sz w:val="24"/>
        </w:rPr>
        <w:t>brak potrzeby przeprowadzenia oceny oddziaływania przedsięwzięcia  na środowisko</w:t>
      </w:r>
      <w:r>
        <w:rPr>
          <w:rFonts w:ascii="Times New Roman" w:hAnsi="Times New Roman"/>
          <w:sz w:val="24"/>
        </w:rPr>
        <w:t xml:space="preserve">.   </w:t>
      </w:r>
    </w:p>
    <w:p w:rsidR="005133D6" w:rsidRDefault="00DD1EC2" w:rsidP="009B2C12">
      <w:pPr>
        <w:spacing w:after="0" w:line="240" w:lineRule="auto"/>
        <w:jc w:val="both"/>
        <w:rPr>
          <w:rFonts w:ascii="Times New Roman" w:hAnsi="Times New Roman"/>
          <w:sz w:val="24"/>
        </w:rPr>
      </w:pPr>
      <w:r>
        <w:rPr>
          <w:rFonts w:ascii="Times New Roman" w:hAnsi="Times New Roman"/>
          <w:sz w:val="24"/>
        </w:rPr>
        <w:t>Lokalizacja przedsięwzięcia nie koliduje z ustaleniami miejscowych planów zagospodarowania przestrzennego</w:t>
      </w:r>
      <w:r w:rsidR="009B2C12">
        <w:rPr>
          <w:rFonts w:ascii="Times New Roman" w:hAnsi="Times New Roman"/>
          <w:sz w:val="24"/>
        </w:rPr>
        <w:t>:</w:t>
      </w:r>
      <w:r>
        <w:rPr>
          <w:rFonts w:ascii="Times New Roman" w:hAnsi="Times New Roman"/>
          <w:sz w:val="24"/>
        </w:rPr>
        <w:t xml:space="preserve"> (Uchwała nr XVIII/134/2012 Rady Gminy Wilkowice                    z dnia 23 marca 2012 r. w sprawie zmiany miejscowego planu zagospodarowania przestrzennego gminy Wilkowice w centralnej części gminy) oraz dla terenów położonych                w części Bystrej i Mesznej od ul. Szczyrkowskiej w kierunku zachodnim do granic parku krajobrazowego Beskidu Śląskiego ( Uchwała nr XLV/451/200 Rady Gminy Wilkowice                 z dnia 17 września 2010 r.).</w:t>
      </w:r>
    </w:p>
    <w:p w:rsidR="005133D6" w:rsidRDefault="00DD1EC2" w:rsidP="009B2C12">
      <w:pPr>
        <w:spacing w:after="0"/>
        <w:ind w:right="43" w:firstLine="4"/>
        <w:jc w:val="both"/>
        <w:rPr>
          <w:rFonts w:ascii="Times New Roman" w:hAnsi="Times New Roman"/>
          <w:color w:val="000000"/>
          <w:sz w:val="24"/>
        </w:rPr>
      </w:pPr>
      <w:r>
        <w:rPr>
          <w:rFonts w:ascii="Times New Roman" w:hAnsi="Times New Roman"/>
          <w:color w:val="000000"/>
          <w:sz w:val="24"/>
        </w:rPr>
        <w:t xml:space="preserve">Po przeanalizowaniu załączonej karty informacyjnej przedsięwzięcia oraz jej uzupełnień, biorąc pod uwagę, że w KIP zaplanowano szereg rozwiązań minimalizujących </w:t>
      </w:r>
      <w:r>
        <w:rPr>
          <w:rFonts w:ascii="Times New Roman" w:hAnsi="Times New Roman"/>
          <w:noProof/>
          <w:color w:val="000000"/>
          <w:sz w:val="24"/>
          <w:lang w:eastAsia="pl-PL"/>
        </w:rPr>
        <w:drawing>
          <wp:inline distT="0" distB="0" distL="0" distR="0" wp14:anchorId="104B237A" wp14:editId="2D9CB798">
            <wp:extent cx="7616" cy="7616"/>
            <wp:effectExtent l="0" t="0" r="0" b="0"/>
            <wp:docPr id="2" name="Obraz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7616" cy="7616"/>
                    </a:xfrm>
                    <a:prstGeom prst="rect">
                      <a:avLst/>
                    </a:prstGeom>
                    <a:noFill/>
                    <a:ln>
                      <a:noFill/>
                      <a:prstDash/>
                    </a:ln>
                  </pic:spPr>
                </pic:pic>
              </a:graphicData>
            </a:graphic>
          </wp:inline>
        </w:drawing>
      </w:r>
      <w:r>
        <w:rPr>
          <w:rFonts w:ascii="Times New Roman" w:hAnsi="Times New Roman"/>
          <w:color w:val="000000"/>
          <w:sz w:val="24"/>
        </w:rPr>
        <w:t xml:space="preserve">oddziaływanie przedmiotowej inwestycji na środowisko przyrodnicze na etapie realizacji przedsięwzięcia stwierdzono, że nie ma konieczności przeprowadzenia oceny oddziaływania na środowisko dla przedsięwzięcia obejmującego budowę, rozbudowę i przebudowę dróg publicznych </w:t>
      </w:r>
      <w:r w:rsidR="009B2C12">
        <w:rPr>
          <w:rFonts w:ascii="Times New Roman" w:hAnsi="Times New Roman"/>
          <w:color w:val="000000"/>
          <w:sz w:val="24"/>
        </w:rPr>
        <w:t xml:space="preserve">                 </w:t>
      </w:r>
      <w:r>
        <w:rPr>
          <w:rFonts w:ascii="Times New Roman" w:hAnsi="Times New Roman"/>
          <w:color w:val="000000"/>
          <w:sz w:val="24"/>
        </w:rPr>
        <w:t>ul. Do Lasku, ul. Do Boru, ul. Sosnowej, ul. Wspólnej, ul. Spacerowej,</w:t>
      </w:r>
      <w:r w:rsidR="009B2C12">
        <w:rPr>
          <w:rFonts w:ascii="Times New Roman" w:hAnsi="Times New Roman"/>
          <w:color w:val="000000"/>
          <w:sz w:val="24"/>
        </w:rPr>
        <w:t xml:space="preserve"> </w:t>
      </w:r>
      <w:r>
        <w:rPr>
          <w:rFonts w:ascii="Times New Roman" w:hAnsi="Times New Roman"/>
          <w:color w:val="000000"/>
          <w:sz w:val="24"/>
        </w:rPr>
        <w:t xml:space="preserve">ul. Sportowej wraz </w:t>
      </w:r>
      <w:r w:rsidR="009B2C12">
        <w:rPr>
          <w:rFonts w:ascii="Times New Roman" w:hAnsi="Times New Roman"/>
          <w:color w:val="000000"/>
          <w:sz w:val="24"/>
        </w:rPr>
        <w:t xml:space="preserve">                </w:t>
      </w:r>
      <w:r>
        <w:rPr>
          <w:rFonts w:ascii="Times New Roman" w:hAnsi="Times New Roman"/>
          <w:color w:val="000000"/>
          <w:sz w:val="24"/>
        </w:rPr>
        <w:t xml:space="preserve">z budową zintegrowanego układu szlaków rowerowych w miejscowości Wilkowice” </w:t>
      </w:r>
      <w:r w:rsidR="009B2C12">
        <w:rPr>
          <w:rFonts w:ascii="Times New Roman" w:hAnsi="Times New Roman"/>
          <w:color w:val="000000"/>
          <w:sz w:val="24"/>
        </w:rPr>
        <w:t xml:space="preserve">                 </w:t>
      </w:r>
      <w:r>
        <w:rPr>
          <w:rFonts w:ascii="Times New Roman" w:hAnsi="Times New Roman"/>
          <w:color w:val="000000"/>
          <w:sz w:val="24"/>
        </w:rPr>
        <w:t xml:space="preserve">i sporządzenia raportu o oddziaływaniu przedsięwzięcia na środowisko przyrodnicze. </w:t>
      </w:r>
    </w:p>
    <w:p w:rsidR="005133D6" w:rsidRDefault="00DD1EC2">
      <w:pPr>
        <w:spacing w:after="32"/>
        <w:ind w:right="45" w:hanging="3"/>
        <w:jc w:val="both"/>
        <w:rPr>
          <w:rFonts w:ascii="Times New Roman" w:hAnsi="Times New Roman"/>
          <w:color w:val="000000"/>
          <w:sz w:val="24"/>
        </w:rPr>
      </w:pPr>
      <w:r>
        <w:rPr>
          <w:rFonts w:ascii="Times New Roman" w:hAnsi="Times New Roman"/>
          <w:color w:val="000000"/>
          <w:sz w:val="24"/>
        </w:rPr>
        <w:t>Planowane przedsięwzięcie będzie polegało na budowie, rozbudowie i przebudowie ul. Do Lasku (odc. ok. 1025 m), ul. Do Boru (odc. ok. 500 m), ul. Sosnowej (odc. ok. 740 m),                   ul. Wyzwolenia (odc. ok. 43 m), ul. Spacerowej (odc. ok. 428 m), ul. Sportowej (odc. ok. 285 m), ul. Wypoczynkowej (odc. ok. 33 m) i ul. Szczyrkowskiej (odc. ok. 24 m) wraz z budową zintegrowanego układu szlaków rowerowych. Projektowana inwestycja będzie zlokalizowana w województwie śląskim, powiecie bielskim, w gminie Wilkowice, w miejscowościach: Wilkowice oraz częściowo Bystra i Meszna.</w:t>
      </w:r>
    </w:p>
    <w:p w:rsidR="005133D6" w:rsidRDefault="00DD1EC2">
      <w:pPr>
        <w:spacing w:after="150"/>
        <w:ind w:right="45" w:firstLine="4"/>
        <w:jc w:val="both"/>
        <w:rPr>
          <w:rFonts w:ascii="Times New Roman" w:hAnsi="Times New Roman"/>
          <w:color w:val="000000"/>
          <w:sz w:val="24"/>
        </w:rPr>
      </w:pPr>
      <w:r>
        <w:rPr>
          <w:rFonts w:ascii="Times New Roman" w:hAnsi="Times New Roman"/>
          <w:color w:val="000000"/>
          <w:sz w:val="24"/>
        </w:rPr>
        <w:t>W ramach zamierzenia przewiduje się m. in. budowę, rozbudowę i przebudowę ww. dróg wraz z wyposażeniem technicznym (urządzenia odwadniające oraz odprowadzające wodę, urządzenia oświetleniowe, obiekty i urządzenia obsługi uczestników ruchu, urządzenia techniczne drogi, kanały technologiczne w pasie drogowym), budowę ciągu pieszego przy boisku, budowę kładki pieszo-rowerowej nad potokiem Mesznianka I (stanowiącym dopływ głównego cieku Mesznianka), przebudowę przepustów oraz budowę miejsc postojowych. Omawiane drogi istnieją już obecnie, w większości mają nawierzchnię bitumiczną. Ulica Do Lasku ma nawierzchnię bitumiczną (do ok km 0+700), natomiast w dalszym przebiegu nawierzchnię gruntową, ul. Spacerowa jest drogą o nawierzchni gruntowej.</w:t>
      </w:r>
    </w:p>
    <w:p w:rsidR="005133D6" w:rsidRDefault="00DD1EC2">
      <w:pPr>
        <w:spacing w:after="3"/>
        <w:ind w:right="45" w:firstLine="4"/>
        <w:jc w:val="both"/>
        <w:rPr>
          <w:rFonts w:ascii="Times New Roman" w:hAnsi="Times New Roman"/>
          <w:color w:val="000000"/>
          <w:sz w:val="24"/>
        </w:rPr>
      </w:pPr>
      <w:r>
        <w:rPr>
          <w:rFonts w:ascii="Times New Roman" w:hAnsi="Times New Roman"/>
          <w:color w:val="000000"/>
          <w:sz w:val="24"/>
        </w:rPr>
        <w:t>Celem przedsięwzięcia jest poprawa dostępności komunikacyjnej do budowanego                           wg odrębnego zadania Centrum Sportu i Rekreacji w Wilkowicach przy ul. Do Lasku poprzez budowę, rozbudowę i przebudowę sąsiadujących dróg publicznych,                                       w szczególności z uwzględnieniem bezpiecznego ruchu pieszego i rowerowego.</w:t>
      </w:r>
    </w:p>
    <w:p w:rsidR="005133D6" w:rsidRDefault="00DD1EC2">
      <w:pPr>
        <w:spacing w:after="3"/>
        <w:ind w:right="45" w:firstLine="4"/>
        <w:jc w:val="both"/>
        <w:rPr>
          <w:rFonts w:ascii="Times New Roman" w:hAnsi="Times New Roman"/>
          <w:color w:val="000000"/>
          <w:sz w:val="24"/>
        </w:rPr>
      </w:pPr>
      <w:r>
        <w:rPr>
          <w:rFonts w:ascii="Times New Roman" w:hAnsi="Times New Roman"/>
          <w:color w:val="000000"/>
          <w:sz w:val="24"/>
        </w:rPr>
        <w:t xml:space="preserve">Realizacja inwestycji będzie wymagała wycinki łącznie ok. 124 szt. drzew pojedynczych oraz około 0,7 ha obszarów leśnych. W ramach działań rekompensujących częściowo utraconą zieleń oraz chroniących cenne siedliska przyrodnicze planuje się nasadzenia drzew </w:t>
      </w:r>
      <w:r w:rsidR="009B2C12">
        <w:rPr>
          <w:rFonts w:ascii="Times New Roman" w:hAnsi="Times New Roman"/>
          <w:color w:val="000000"/>
          <w:sz w:val="24"/>
        </w:rPr>
        <w:t xml:space="preserve">   </w:t>
      </w:r>
      <w:r>
        <w:rPr>
          <w:rFonts w:ascii="Times New Roman" w:hAnsi="Times New Roman"/>
          <w:color w:val="000000"/>
          <w:sz w:val="24"/>
        </w:rPr>
        <w:t>i krzewów na granicy płatów siedlisk, w które ingerowano, w pasie 1 m w celu odtworzenia właściwego składu gatunkowego. Nasadzenia te częściowo przejmą funkcję usuniętej zieleni.</w:t>
      </w:r>
    </w:p>
    <w:p w:rsidR="005133D6" w:rsidRDefault="00DD1EC2">
      <w:pPr>
        <w:spacing w:after="3"/>
        <w:ind w:right="50" w:hanging="3"/>
        <w:jc w:val="both"/>
        <w:rPr>
          <w:rFonts w:ascii="Times New Roman" w:hAnsi="Times New Roman"/>
          <w:color w:val="000000"/>
          <w:sz w:val="24"/>
        </w:rPr>
      </w:pPr>
      <w:r>
        <w:rPr>
          <w:rFonts w:ascii="Times New Roman" w:hAnsi="Times New Roman"/>
          <w:color w:val="000000"/>
          <w:sz w:val="24"/>
        </w:rPr>
        <w:t>Oddziaływanie na wody cieków na etapie robót budowlanych będzie krótkotrwałe i będzie miało odwracalny charakter. W związku z powyższym nie dojdzie do trwałego i znaczącego negatywnego wpływu na elementy biologiczne oraz hydromorfologiczne cieku.</w:t>
      </w:r>
    </w:p>
    <w:p w:rsidR="005133D6" w:rsidRDefault="00DD1EC2">
      <w:pPr>
        <w:spacing w:after="152"/>
        <w:ind w:right="43" w:firstLine="4"/>
        <w:jc w:val="both"/>
        <w:rPr>
          <w:rFonts w:ascii="Times New Roman" w:hAnsi="Times New Roman"/>
          <w:color w:val="000000"/>
          <w:sz w:val="24"/>
        </w:rPr>
      </w:pPr>
      <w:r>
        <w:rPr>
          <w:rFonts w:ascii="Times New Roman" w:hAnsi="Times New Roman"/>
          <w:color w:val="000000"/>
          <w:sz w:val="24"/>
        </w:rPr>
        <w:t>Na etapie realizacji przedsięwzięcia przewidziano także inne działania minimalizujące oddziaływanie na środowisko, takie jak: transport materiałów sypkich pojazdami wyposażonymi w opończe ograniczające pylenie, zraszanie placu budowy wodą (w razie potrzeb), stosowanie nawierzchni utwardzonych lub materiałów izolujących na terenie baz materiałowych oraz miejsc przeznaczonych do tankowania maszyn i sprzętu, ich postoju lub napraw, zastosowanie sprawnych technicznie maszyn i urządzeń, organizacja zaplecza sanitarnego, zapewnienie zgodnej z przepisami prawa gospodarki odpadami. Po zakończeniu prac budowlanych należy wykonać prace porządkowe.</w:t>
      </w:r>
    </w:p>
    <w:p w:rsidR="009B2C12" w:rsidRDefault="00DD1EC2">
      <w:pPr>
        <w:spacing w:after="3"/>
        <w:ind w:right="50" w:hanging="3"/>
        <w:jc w:val="both"/>
        <w:rPr>
          <w:rFonts w:ascii="Times New Roman" w:hAnsi="Times New Roman"/>
          <w:color w:val="000000"/>
          <w:sz w:val="24"/>
        </w:rPr>
      </w:pPr>
      <w:r>
        <w:rPr>
          <w:rFonts w:ascii="Times New Roman" w:hAnsi="Times New Roman"/>
          <w:color w:val="000000"/>
          <w:sz w:val="24"/>
        </w:rPr>
        <w:t>Z uwagi na zakres przedsięwzięcia nie przewiduje się znaczącego oddziaływania                            na środowisko na etapie eksploatacji. Przedsięwzięcie nie będzie znacząco oddziaływać na stan ś</w:t>
      </w:r>
      <w:r w:rsidR="009B2C12">
        <w:rPr>
          <w:rFonts w:ascii="Times New Roman" w:hAnsi="Times New Roman"/>
          <w:color w:val="000000"/>
          <w:sz w:val="24"/>
        </w:rPr>
        <w:t>rodowiska gruntowo-</w:t>
      </w:r>
      <w:r>
        <w:rPr>
          <w:rFonts w:ascii="Times New Roman" w:hAnsi="Times New Roman"/>
          <w:color w:val="000000"/>
          <w:sz w:val="24"/>
        </w:rPr>
        <w:t xml:space="preserve">wodnego dzięki zastosowaniu następujących rozwiązań:                         </w:t>
      </w:r>
      <w:r w:rsidR="009B2C12">
        <w:rPr>
          <w:rFonts w:ascii="Times New Roman" w:hAnsi="Times New Roman"/>
          <w:color w:val="000000"/>
          <w:sz w:val="24"/>
        </w:rPr>
        <w:t xml:space="preserve">- </w:t>
      </w:r>
      <w:r>
        <w:rPr>
          <w:rFonts w:ascii="Times New Roman" w:hAnsi="Times New Roman"/>
          <w:color w:val="000000"/>
          <w:sz w:val="24"/>
        </w:rPr>
        <w:t xml:space="preserve">szczelnej nawierzchni projektowanego układu drogowego, </w:t>
      </w:r>
    </w:p>
    <w:p w:rsidR="009B2C12" w:rsidRDefault="009B2C12">
      <w:pPr>
        <w:spacing w:after="3"/>
        <w:ind w:right="50" w:hanging="3"/>
        <w:jc w:val="both"/>
        <w:rPr>
          <w:rFonts w:ascii="Times New Roman" w:hAnsi="Times New Roman"/>
          <w:color w:val="000000"/>
          <w:sz w:val="24"/>
        </w:rPr>
      </w:pPr>
      <w:r>
        <w:rPr>
          <w:rFonts w:ascii="Times New Roman" w:hAnsi="Times New Roman"/>
          <w:color w:val="000000"/>
          <w:sz w:val="24"/>
        </w:rPr>
        <w:t xml:space="preserve">- </w:t>
      </w:r>
      <w:r w:rsidR="00DD1EC2">
        <w:rPr>
          <w:rFonts w:ascii="Times New Roman" w:hAnsi="Times New Roman"/>
          <w:color w:val="000000"/>
          <w:sz w:val="24"/>
        </w:rPr>
        <w:t xml:space="preserve">ujęcia wód opadowych i roztopowych w system odwodnienia wyposażony w system podczyszczający (wpusty uliczne z osadnikami zawiesin), </w:t>
      </w:r>
    </w:p>
    <w:p w:rsidR="009B2C12" w:rsidRDefault="009B2C12">
      <w:pPr>
        <w:spacing w:after="3"/>
        <w:ind w:right="50" w:hanging="3"/>
        <w:jc w:val="both"/>
        <w:rPr>
          <w:rFonts w:ascii="Times New Roman" w:hAnsi="Times New Roman"/>
          <w:color w:val="000000"/>
          <w:sz w:val="24"/>
        </w:rPr>
      </w:pPr>
      <w:r>
        <w:rPr>
          <w:rFonts w:ascii="Times New Roman" w:hAnsi="Times New Roman"/>
          <w:noProof/>
          <w:color w:val="000000"/>
          <w:sz w:val="24"/>
          <w:lang w:eastAsia="pl-PL"/>
        </w:rPr>
        <w:t>-</w:t>
      </w:r>
      <w:r w:rsidR="00DD1EC2">
        <w:rPr>
          <w:rFonts w:ascii="Times New Roman" w:hAnsi="Times New Roman"/>
          <w:color w:val="000000"/>
          <w:sz w:val="24"/>
        </w:rPr>
        <w:t xml:space="preserve"> prowadzenia bieżących konserwacji systemu odwodnienia, </w:t>
      </w:r>
    </w:p>
    <w:p w:rsidR="005133D6" w:rsidRDefault="009B2C12">
      <w:pPr>
        <w:spacing w:after="3"/>
        <w:ind w:right="50" w:hanging="3"/>
        <w:jc w:val="both"/>
      </w:pPr>
      <w:r>
        <w:rPr>
          <w:rFonts w:ascii="Times New Roman" w:hAnsi="Times New Roman"/>
          <w:noProof/>
          <w:color w:val="000000"/>
          <w:sz w:val="24"/>
          <w:lang w:eastAsia="pl-PL"/>
        </w:rPr>
        <w:t xml:space="preserve">-  </w:t>
      </w:r>
      <w:r w:rsidR="00DD1EC2">
        <w:rPr>
          <w:rFonts w:ascii="Times New Roman" w:hAnsi="Times New Roman"/>
          <w:color w:val="000000"/>
          <w:sz w:val="24"/>
        </w:rPr>
        <w:t>ograniczenia do niezbędnego minimum stosowanych środków do eliminacji śliskości nawierzchni.</w:t>
      </w:r>
    </w:p>
    <w:p w:rsidR="005133D6" w:rsidRDefault="00DD1EC2">
      <w:pPr>
        <w:tabs>
          <w:tab w:val="left" w:pos="9072"/>
        </w:tabs>
        <w:spacing w:after="135"/>
        <w:ind w:hanging="3"/>
        <w:jc w:val="both"/>
        <w:rPr>
          <w:rFonts w:ascii="Times New Roman" w:hAnsi="Times New Roman"/>
          <w:color w:val="000000"/>
          <w:sz w:val="24"/>
        </w:rPr>
      </w:pPr>
      <w:r>
        <w:rPr>
          <w:rFonts w:ascii="Times New Roman" w:hAnsi="Times New Roman"/>
          <w:color w:val="000000"/>
          <w:sz w:val="24"/>
        </w:rPr>
        <w:t>Realizacja przedsięwzięcia przyczyni się do poprawy płynności ruchu i stanu nawierzchni,                        a co za tym idzie warunków użytkowania drogi i jej oddziaływania na środowisko, w tym jakość powietrza oraz klimat akustyczny terenów sąsiadujących.</w:t>
      </w:r>
    </w:p>
    <w:p w:rsidR="005133D6" w:rsidRDefault="00DD1EC2">
      <w:pPr>
        <w:spacing w:after="3"/>
        <w:ind w:right="43" w:firstLine="4"/>
        <w:jc w:val="both"/>
        <w:rPr>
          <w:rFonts w:ascii="Times New Roman" w:hAnsi="Times New Roman"/>
          <w:color w:val="000000"/>
          <w:sz w:val="24"/>
        </w:rPr>
      </w:pPr>
      <w:r>
        <w:rPr>
          <w:rFonts w:ascii="Times New Roman" w:hAnsi="Times New Roman"/>
          <w:color w:val="000000"/>
          <w:sz w:val="24"/>
        </w:rPr>
        <w:t xml:space="preserve">Projektowana inwestycja znajduje się poza formami ochrony przyrody. Najbliżej zlokalizowanymi obszarami chronionymi są Park Krajobrazowy Beskidu Śląskiego położony w odległości ok. 0,85 km (otulina w odl. 0,02 km) oraz Park Krajobrazowy Beskidu Małego położony w odległości ok. 1.36 km (otulina w odl. 0,51 km) od terenu inwestycji. Obszary Parków pokrywają się częściowo również z obszarami Natura 2000 Beskid Śląski PLH240005 (w odległości ok. 0,63 km od inwestycji) oraz Beskid Mały PLH240023 (w odl. ok. 3,51 km). Przedmiotowa rozbudowa dróg gminnych nie będzie generowała zagrożenia dla ww. obszarów Natura 2000 ani przedmiotów ich ochrony. Rozbudowywane ulice                        są zlokalizowane poza korytarzami ekologicznymi czy lokalnymi szlakami migracji dużych zwierząt (jak np. wilk czy ryś). Pomiędzy terenem inwestycji a obszarami Natura 2000 występuje zabudowa. Oddziaływanie inwestycji będzie miało lokalny charakter. </w:t>
      </w:r>
    </w:p>
    <w:p w:rsidR="005133D6" w:rsidRDefault="00DD1EC2">
      <w:pPr>
        <w:spacing w:after="3"/>
        <w:ind w:hanging="3"/>
        <w:jc w:val="both"/>
        <w:rPr>
          <w:rFonts w:ascii="Times New Roman" w:hAnsi="Times New Roman"/>
          <w:color w:val="000000"/>
          <w:sz w:val="24"/>
        </w:rPr>
      </w:pPr>
      <w:r>
        <w:rPr>
          <w:rFonts w:ascii="Times New Roman" w:hAnsi="Times New Roman"/>
          <w:color w:val="000000"/>
          <w:sz w:val="24"/>
        </w:rPr>
        <w:t xml:space="preserve">Podsumowując, biorąc pod uwagę w szczególności rodzaj, cechy i skalę możliwego oddziaływania przedsięwzięcia na środowisko przyrodnicze, lokalizację przedsięwzięcia, </w:t>
      </w:r>
      <w:r w:rsidR="009B2C12">
        <w:rPr>
          <w:rFonts w:ascii="Times New Roman" w:hAnsi="Times New Roman"/>
          <w:color w:val="000000"/>
          <w:sz w:val="24"/>
        </w:rPr>
        <w:t xml:space="preserve">                </w:t>
      </w:r>
      <w:r>
        <w:rPr>
          <w:rFonts w:ascii="Times New Roman" w:hAnsi="Times New Roman"/>
          <w:color w:val="000000"/>
          <w:sz w:val="24"/>
        </w:rPr>
        <w:t>a także aktualny stan środowiska przyrodniczego na terenie realizacji inwestycji i w obszarze jej oddziaływania oraz możliwości ograniczenia tego oddziaływania stwierdzono, że dla przedmiotowego zamierzenia nie zachodzi konieczność przeprowadzenia oceny oddziaływania na środowisko, w odniesieniu do wpływu na środowisko przyrodnicze. Przy zastosowaniu działań minimalizujących określonych w niniejszej decyzji planowane przedsięwzięcie nie spowoduje znaczącego negatywnego oddziaływania na środowisko                     i zdrowia ludzi, zarówno na etapie realizacji jak i eksploatacji.</w:t>
      </w:r>
    </w:p>
    <w:p w:rsidR="005133D6" w:rsidRDefault="00DD1EC2">
      <w:pPr>
        <w:spacing w:after="134"/>
        <w:ind w:right="50" w:hanging="3"/>
        <w:jc w:val="both"/>
        <w:rPr>
          <w:rFonts w:ascii="Times New Roman" w:hAnsi="Times New Roman"/>
          <w:color w:val="000000"/>
          <w:sz w:val="24"/>
        </w:rPr>
      </w:pPr>
      <w:r>
        <w:rPr>
          <w:rFonts w:ascii="Times New Roman" w:hAnsi="Times New Roman"/>
          <w:color w:val="000000"/>
          <w:sz w:val="24"/>
        </w:rPr>
        <w:t>Z uwagi na skalę inwestycji i odległość od granicy państwa (ok. 30 km) nie przewiduje się oddziaływania transgranicznego.</w:t>
      </w:r>
    </w:p>
    <w:p w:rsidR="005133D6" w:rsidRDefault="00DD1EC2">
      <w:pPr>
        <w:spacing w:after="134"/>
        <w:ind w:right="50" w:hanging="3"/>
        <w:jc w:val="both"/>
        <w:rPr>
          <w:rFonts w:ascii="Times New Roman" w:hAnsi="Times New Roman"/>
          <w:color w:val="000000"/>
          <w:sz w:val="24"/>
        </w:rPr>
      </w:pPr>
      <w:r>
        <w:rPr>
          <w:rFonts w:ascii="Times New Roman" w:hAnsi="Times New Roman"/>
          <w:color w:val="000000"/>
          <w:sz w:val="24"/>
        </w:rPr>
        <w:t>Strony postępowania na każdym etapie były powiadamiane o toczącym się postepowaniu administracyjnym zgodnie z art. 10 i art. 61 § 4 Kodeksu postępowania administracyjnego                i nie wniosły żadnych uwag i zastrzeżeń.</w:t>
      </w:r>
    </w:p>
    <w:p w:rsidR="005133D6" w:rsidRDefault="00DD1EC2">
      <w:pPr>
        <w:spacing w:after="134"/>
        <w:ind w:right="50" w:hanging="3"/>
        <w:jc w:val="both"/>
        <w:rPr>
          <w:rFonts w:ascii="Times New Roman" w:hAnsi="Times New Roman"/>
          <w:color w:val="000000"/>
          <w:sz w:val="24"/>
        </w:rPr>
      </w:pPr>
      <w:r>
        <w:rPr>
          <w:rFonts w:ascii="Times New Roman" w:hAnsi="Times New Roman"/>
          <w:color w:val="000000"/>
          <w:sz w:val="24"/>
        </w:rPr>
        <w:t>Informacja o niniejszej decyzji została podana do publicznej wiadomości przez umieszczenie na tablicy ogłoszeń w Urzędzie Gminy w Wilkowicach przy ul. Wyzwolenia 25 oraz             na stronie Biuletynu Informacji Publicznej Urzędu Gminy Wilkowice.</w:t>
      </w:r>
    </w:p>
    <w:p w:rsidR="005133D6" w:rsidRDefault="00DD1EC2">
      <w:pPr>
        <w:spacing w:after="134"/>
        <w:ind w:right="50" w:hanging="3"/>
        <w:jc w:val="both"/>
        <w:rPr>
          <w:rFonts w:ascii="Times New Roman" w:hAnsi="Times New Roman"/>
          <w:color w:val="000000"/>
          <w:sz w:val="24"/>
        </w:rPr>
      </w:pPr>
      <w:r>
        <w:rPr>
          <w:rFonts w:ascii="Times New Roman" w:hAnsi="Times New Roman"/>
          <w:color w:val="000000"/>
          <w:sz w:val="24"/>
        </w:rPr>
        <w:t xml:space="preserve">     </w:t>
      </w:r>
    </w:p>
    <w:p w:rsidR="005133D6" w:rsidRDefault="00DD1EC2">
      <w:pPr>
        <w:spacing w:after="134"/>
        <w:ind w:right="50" w:hanging="3"/>
        <w:jc w:val="both"/>
        <w:rPr>
          <w:rFonts w:ascii="Times New Roman" w:hAnsi="Times New Roman"/>
          <w:color w:val="000000"/>
          <w:sz w:val="24"/>
        </w:rPr>
      </w:pPr>
      <w:r>
        <w:rPr>
          <w:rFonts w:ascii="Times New Roman" w:hAnsi="Times New Roman"/>
          <w:color w:val="000000"/>
          <w:sz w:val="24"/>
        </w:rPr>
        <w:t xml:space="preserve"> Charakterystyka przedsięwzięcia jest załącznikiem niniejszej decyzji.     </w:t>
      </w:r>
    </w:p>
    <w:p w:rsidR="005133D6" w:rsidRDefault="005133D6">
      <w:pPr>
        <w:spacing w:after="134"/>
        <w:ind w:right="50" w:hanging="3"/>
        <w:jc w:val="both"/>
        <w:rPr>
          <w:rFonts w:ascii="Times New Roman" w:hAnsi="Times New Roman"/>
          <w:b/>
          <w:color w:val="000000"/>
          <w:sz w:val="24"/>
        </w:rPr>
      </w:pPr>
    </w:p>
    <w:p w:rsidR="005133D6" w:rsidRDefault="00DD1EC2">
      <w:pPr>
        <w:spacing w:after="134"/>
        <w:ind w:right="50" w:hanging="3"/>
        <w:jc w:val="both"/>
        <w:rPr>
          <w:rFonts w:ascii="Times New Roman" w:hAnsi="Times New Roman"/>
          <w:color w:val="000000"/>
          <w:sz w:val="24"/>
        </w:rPr>
      </w:pPr>
      <w:r>
        <w:rPr>
          <w:rFonts w:ascii="Times New Roman" w:hAnsi="Times New Roman"/>
          <w:color w:val="000000"/>
          <w:sz w:val="24"/>
        </w:rPr>
        <w:t>Pouczenie</w:t>
      </w:r>
    </w:p>
    <w:p w:rsidR="005133D6" w:rsidRDefault="00DD1EC2">
      <w:pPr>
        <w:spacing w:after="134"/>
        <w:ind w:right="50" w:hanging="3"/>
        <w:jc w:val="both"/>
        <w:rPr>
          <w:rFonts w:ascii="Times New Roman" w:hAnsi="Times New Roman"/>
          <w:color w:val="000000"/>
          <w:sz w:val="24"/>
        </w:rPr>
      </w:pPr>
      <w:r>
        <w:rPr>
          <w:rFonts w:ascii="Times New Roman" w:hAnsi="Times New Roman"/>
          <w:color w:val="000000"/>
          <w:sz w:val="24"/>
        </w:rPr>
        <w:t xml:space="preserve">           Od niniejszej decyzji służy odwołanie do Samorządowego Kolegium Odwoławczego            w Bielsku-Białej za pośrednictwem Wójta Gminy Wilkowice w terminie 14 dni od dnia doręczenia decyzji.</w:t>
      </w:r>
    </w:p>
    <w:p w:rsidR="005133D6" w:rsidRDefault="00DD1EC2">
      <w:pPr>
        <w:spacing w:after="134"/>
        <w:ind w:right="50" w:hanging="3"/>
        <w:jc w:val="both"/>
        <w:rPr>
          <w:rFonts w:ascii="Times New Roman" w:hAnsi="Times New Roman"/>
          <w:color w:val="000000"/>
          <w:sz w:val="24"/>
        </w:rPr>
      </w:pPr>
      <w:r>
        <w:rPr>
          <w:rFonts w:ascii="Times New Roman" w:hAnsi="Times New Roman"/>
          <w:color w:val="000000"/>
          <w:sz w:val="24"/>
        </w:rPr>
        <w:t>W trakcie biegu terminu do wniesienia odwołania strony mogą się zrzec się prawa                 do wniesienia odwołania wobec organu administracji publicznej, który wydał decyzję.</w:t>
      </w:r>
    </w:p>
    <w:p w:rsidR="005133D6" w:rsidRDefault="00DD1EC2">
      <w:pPr>
        <w:spacing w:after="134"/>
        <w:ind w:right="50" w:hanging="3"/>
        <w:jc w:val="both"/>
        <w:rPr>
          <w:rFonts w:ascii="Times New Roman" w:hAnsi="Times New Roman"/>
          <w:color w:val="000000"/>
          <w:sz w:val="24"/>
        </w:rPr>
      </w:pPr>
      <w:r>
        <w:rPr>
          <w:rFonts w:ascii="Times New Roman" w:hAnsi="Times New Roman"/>
          <w:color w:val="000000"/>
          <w:sz w:val="24"/>
        </w:rPr>
        <w:t>Z dniem doręczenia organowi administracji publicznej oświadczenia  o zrzeczeniu się prawa do wniesienia odwołania przez stronę postępowania, decyzja staje się ostateczna                      i prawomocna, co oznacza, iż decyzja podlega  wykonaniu i brak jest możliwości zaskarżenia decyzji do Wojewódzkiego Sądu Administracyjnego.</w:t>
      </w:r>
    </w:p>
    <w:p w:rsidR="005133D6" w:rsidRDefault="00DD1EC2">
      <w:pPr>
        <w:spacing w:after="134"/>
        <w:ind w:right="50" w:hanging="3"/>
        <w:jc w:val="both"/>
        <w:rPr>
          <w:rFonts w:ascii="Times New Roman" w:hAnsi="Times New Roman"/>
          <w:color w:val="000000"/>
          <w:sz w:val="24"/>
        </w:rPr>
      </w:pPr>
      <w:r>
        <w:rPr>
          <w:rFonts w:ascii="Times New Roman" w:hAnsi="Times New Roman"/>
          <w:color w:val="000000"/>
          <w:sz w:val="24"/>
        </w:rPr>
        <w:t>Nie jest możliwe skuteczne cofnięcie oświadczenia o zrzeczeniu się prawa do wniesienia odwołania.</w:t>
      </w:r>
    </w:p>
    <w:p w:rsidR="005133D6" w:rsidRDefault="00DD1EC2">
      <w:pPr>
        <w:spacing w:after="134"/>
        <w:ind w:right="50" w:hanging="3"/>
        <w:jc w:val="both"/>
        <w:rPr>
          <w:rFonts w:ascii="Times New Roman" w:hAnsi="Times New Roman"/>
          <w:color w:val="000000"/>
          <w:sz w:val="24"/>
        </w:rPr>
      </w:pPr>
      <w:r>
        <w:rPr>
          <w:rFonts w:ascii="Times New Roman" w:hAnsi="Times New Roman"/>
          <w:color w:val="000000"/>
          <w:sz w:val="24"/>
        </w:rPr>
        <w:t>Jeżeli niniejsza decyzja została wydana  z naruszeniem przepisów postępowania,                                a konieczny do wyjaśnienia zakres sprawy ma istotny wpływ na jej rozstrzygnięcie,                             na wniosek strony zawarty w odwołaniu, organ odwoławczy przeprowadza postępowanie wyjaśniające w zakresie niezbędnym do rozstrzygnięcia sprawy.</w:t>
      </w:r>
    </w:p>
    <w:p w:rsidR="005133D6" w:rsidRDefault="00DD1EC2">
      <w:pPr>
        <w:spacing w:after="134"/>
        <w:ind w:right="50" w:hanging="3"/>
        <w:jc w:val="both"/>
        <w:rPr>
          <w:rFonts w:ascii="Times New Roman" w:hAnsi="Times New Roman"/>
          <w:color w:val="000000"/>
          <w:sz w:val="24"/>
        </w:rPr>
      </w:pPr>
      <w:r>
        <w:rPr>
          <w:rFonts w:ascii="Times New Roman" w:hAnsi="Times New Roman"/>
          <w:color w:val="000000"/>
          <w:sz w:val="24"/>
        </w:rPr>
        <w:t>Stosownie do art.7 pkt 2 ustawy z dnia 16 listopada 2006 r. o opłacie skarbowej ( t.j. (Dz.U.                            z 2019 r. poz.1000) nie pobrano opłaty skarbowej.</w:t>
      </w:r>
    </w:p>
    <w:p w:rsidR="005133D6" w:rsidRDefault="005133D6">
      <w:pPr>
        <w:spacing w:after="134"/>
        <w:ind w:right="50" w:hanging="3"/>
        <w:jc w:val="both"/>
        <w:rPr>
          <w:rFonts w:ascii="Times New Roman" w:hAnsi="Times New Roman"/>
          <w:color w:val="000000"/>
          <w:sz w:val="24"/>
        </w:rPr>
      </w:pPr>
    </w:p>
    <w:p w:rsidR="005133D6" w:rsidRDefault="005133D6">
      <w:pPr>
        <w:spacing w:after="134"/>
        <w:ind w:right="50" w:hanging="3"/>
        <w:jc w:val="both"/>
        <w:rPr>
          <w:rFonts w:ascii="Times New Roman" w:hAnsi="Times New Roman"/>
          <w:color w:val="000000"/>
          <w:sz w:val="24"/>
        </w:rPr>
      </w:pPr>
    </w:p>
    <w:p w:rsidR="005133D6" w:rsidRDefault="005133D6">
      <w:pPr>
        <w:spacing w:after="134"/>
        <w:ind w:right="50" w:hanging="3"/>
        <w:jc w:val="both"/>
        <w:rPr>
          <w:rFonts w:ascii="Times New Roman" w:hAnsi="Times New Roman"/>
          <w:color w:val="000000"/>
          <w:sz w:val="24"/>
        </w:rPr>
      </w:pPr>
    </w:p>
    <w:p w:rsidR="005133D6" w:rsidRDefault="00DD1EC2">
      <w:pPr>
        <w:spacing w:after="134"/>
        <w:ind w:right="50" w:hanging="3"/>
        <w:jc w:val="both"/>
        <w:rPr>
          <w:rFonts w:ascii="Times New Roman" w:hAnsi="Times New Roman"/>
          <w:color w:val="000000"/>
          <w:sz w:val="24"/>
        </w:rPr>
      </w:pPr>
      <w:r>
        <w:rPr>
          <w:rFonts w:ascii="Times New Roman" w:hAnsi="Times New Roman"/>
          <w:color w:val="000000"/>
          <w:sz w:val="24"/>
        </w:rPr>
        <w:t>Otrzymują:</w:t>
      </w:r>
    </w:p>
    <w:p w:rsidR="005133D6" w:rsidRDefault="00DD1EC2">
      <w:pPr>
        <w:numPr>
          <w:ilvl w:val="0"/>
          <w:numId w:val="10"/>
        </w:numPr>
        <w:spacing w:after="0"/>
        <w:ind w:right="50"/>
        <w:jc w:val="both"/>
      </w:pPr>
      <w:r>
        <w:rPr>
          <w:rFonts w:ascii="Times New Roman" w:hAnsi="Times New Roman"/>
          <w:color w:val="000000"/>
          <w:sz w:val="24"/>
        </w:rPr>
        <w:t>pełnomocnik - Pani Justyna Pogan INVESTEKO</w:t>
      </w:r>
      <w:r w:rsidR="009B2C12">
        <w:rPr>
          <w:rFonts w:ascii="Times New Roman" w:hAnsi="Times New Roman"/>
          <w:color w:val="000000"/>
          <w:sz w:val="24"/>
        </w:rPr>
        <w:t>,</w:t>
      </w:r>
      <w:r>
        <w:rPr>
          <w:rFonts w:ascii="Times New Roman" w:hAnsi="Times New Roman"/>
          <w:sz w:val="24"/>
        </w:rPr>
        <w:t xml:space="preserve"> 41-600 Świętochłowice ul. Wojska Polskiego 16 G,</w:t>
      </w:r>
    </w:p>
    <w:p w:rsidR="005133D6" w:rsidRDefault="00DD1EC2">
      <w:pPr>
        <w:numPr>
          <w:ilvl w:val="0"/>
          <w:numId w:val="10"/>
        </w:numPr>
        <w:spacing w:after="0"/>
        <w:ind w:right="50"/>
        <w:jc w:val="both"/>
        <w:rPr>
          <w:rFonts w:ascii="Times New Roman" w:hAnsi="Times New Roman"/>
          <w:color w:val="000000"/>
          <w:sz w:val="24"/>
        </w:rPr>
      </w:pPr>
      <w:r>
        <w:rPr>
          <w:rFonts w:ascii="Times New Roman" w:hAnsi="Times New Roman"/>
          <w:color w:val="000000"/>
          <w:sz w:val="24"/>
        </w:rPr>
        <w:t>Regionalny Dyrektor Ochrony Środowiska w Katowicach</w:t>
      </w:r>
    </w:p>
    <w:p w:rsidR="005133D6" w:rsidRDefault="00DD1EC2">
      <w:pPr>
        <w:numPr>
          <w:ilvl w:val="0"/>
          <w:numId w:val="10"/>
        </w:numPr>
        <w:spacing w:after="0"/>
        <w:ind w:right="50"/>
        <w:jc w:val="both"/>
        <w:rPr>
          <w:rFonts w:ascii="Times New Roman" w:hAnsi="Times New Roman"/>
          <w:color w:val="000000"/>
          <w:sz w:val="24"/>
        </w:rPr>
      </w:pPr>
      <w:r>
        <w:rPr>
          <w:rFonts w:ascii="Times New Roman" w:hAnsi="Times New Roman"/>
          <w:color w:val="000000"/>
          <w:sz w:val="24"/>
        </w:rPr>
        <w:t>Państwowy Powiatowy Inspektor Sanitarny w Bielsku-Białej</w:t>
      </w:r>
    </w:p>
    <w:p w:rsidR="005133D6" w:rsidRDefault="00DD1EC2">
      <w:pPr>
        <w:numPr>
          <w:ilvl w:val="0"/>
          <w:numId w:val="10"/>
        </w:numPr>
        <w:spacing w:after="0"/>
        <w:ind w:right="50"/>
        <w:jc w:val="both"/>
        <w:rPr>
          <w:rFonts w:ascii="Times New Roman" w:hAnsi="Times New Roman"/>
          <w:color w:val="000000"/>
          <w:sz w:val="24"/>
        </w:rPr>
      </w:pPr>
      <w:r>
        <w:rPr>
          <w:rFonts w:ascii="Times New Roman" w:hAnsi="Times New Roman"/>
          <w:color w:val="000000"/>
          <w:sz w:val="24"/>
        </w:rPr>
        <w:t>Państwowe Gospodarstwo Wodne Wody Polskie, Zarząd Zlewni  w Katowicach</w:t>
      </w:r>
    </w:p>
    <w:p w:rsidR="005133D6" w:rsidRDefault="00DD1EC2">
      <w:pPr>
        <w:numPr>
          <w:ilvl w:val="0"/>
          <w:numId w:val="10"/>
        </w:numPr>
        <w:spacing w:after="0"/>
        <w:ind w:right="50"/>
        <w:jc w:val="both"/>
      </w:pPr>
      <w:r>
        <w:rPr>
          <w:rFonts w:ascii="Times New Roman" w:hAnsi="Times New Roman"/>
          <w:bCs/>
          <w:color w:val="000000"/>
          <w:sz w:val="24"/>
        </w:rPr>
        <w:t>pozostałe strony postępowania zgodnie z  art. 49 Kpa</w:t>
      </w:r>
    </w:p>
    <w:p w:rsidR="005133D6" w:rsidRDefault="005133D6">
      <w:pPr>
        <w:spacing w:after="134"/>
        <w:ind w:right="50" w:hanging="3"/>
        <w:jc w:val="both"/>
        <w:rPr>
          <w:rFonts w:ascii="Times New Roman" w:hAnsi="Times New Roman"/>
          <w:color w:val="000000"/>
          <w:sz w:val="24"/>
        </w:rPr>
      </w:pPr>
    </w:p>
    <w:p w:rsidR="005133D6" w:rsidRDefault="005133D6">
      <w:pPr>
        <w:spacing w:after="134"/>
        <w:ind w:right="50" w:hanging="3"/>
        <w:jc w:val="both"/>
        <w:rPr>
          <w:rFonts w:ascii="Times New Roman" w:hAnsi="Times New Roman"/>
          <w:color w:val="000000"/>
          <w:sz w:val="24"/>
        </w:rPr>
      </w:pPr>
    </w:p>
    <w:p w:rsidR="005133D6" w:rsidRDefault="005133D6">
      <w:pPr>
        <w:spacing w:after="134"/>
        <w:ind w:right="50" w:hanging="3"/>
        <w:jc w:val="both"/>
        <w:rPr>
          <w:rFonts w:ascii="Times New Roman" w:hAnsi="Times New Roman"/>
          <w:color w:val="000000"/>
          <w:sz w:val="24"/>
        </w:rPr>
      </w:pPr>
    </w:p>
    <w:p w:rsidR="005133D6" w:rsidRDefault="005133D6">
      <w:pPr>
        <w:spacing w:after="134"/>
        <w:ind w:right="50" w:hanging="3"/>
        <w:jc w:val="both"/>
        <w:rPr>
          <w:rFonts w:ascii="Times New Roman" w:hAnsi="Times New Roman"/>
          <w:color w:val="000000"/>
          <w:sz w:val="24"/>
        </w:rPr>
      </w:pPr>
    </w:p>
    <w:p w:rsidR="005133D6" w:rsidRDefault="005133D6">
      <w:pPr>
        <w:spacing w:after="134"/>
        <w:ind w:right="50" w:hanging="3"/>
        <w:jc w:val="both"/>
        <w:rPr>
          <w:rFonts w:ascii="Times New Roman" w:hAnsi="Times New Roman"/>
          <w:color w:val="000000"/>
          <w:sz w:val="24"/>
        </w:rPr>
      </w:pPr>
    </w:p>
    <w:p w:rsidR="005133D6" w:rsidRDefault="005133D6">
      <w:pPr>
        <w:spacing w:after="134"/>
        <w:ind w:right="50" w:hanging="3"/>
        <w:jc w:val="both"/>
        <w:rPr>
          <w:rFonts w:ascii="Times New Roman" w:hAnsi="Times New Roman"/>
          <w:color w:val="000000"/>
          <w:sz w:val="24"/>
        </w:rPr>
      </w:pPr>
    </w:p>
    <w:p w:rsidR="005133D6" w:rsidRDefault="005133D6">
      <w:pPr>
        <w:spacing w:after="134"/>
        <w:ind w:right="50" w:hanging="3"/>
        <w:jc w:val="both"/>
        <w:rPr>
          <w:rFonts w:ascii="Times New Roman" w:hAnsi="Times New Roman"/>
          <w:color w:val="000000"/>
          <w:sz w:val="24"/>
        </w:rPr>
      </w:pPr>
    </w:p>
    <w:p w:rsidR="005133D6" w:rsidRDefault="005133D6">
      <w:pPr>
        <w:spacing w:after="134"/>
        <w:ind w:right="50" w:hanging="3"/>
        <w:jc w:val="both"/>
        <w:rPr>
          <w:rFonts w:ascii="Times New Roman" w:hAnsi="Times New Roman"/>
          <w:color w:val="000000"/>
          <w:sz w:val="24"/>
        </w:rPr>
      </w:pPr>
    </w:p>
    <w:p w:rsidR="005133D6" w:rsidRDefault="005133D6">
      <w:pPr>
        <w:spacing w:after="134"/>
        <w:ind w:right="50" w:hanging="3"/>
        <w:jc w:val="both"/>
        <w:rPr>
          <w:rFonts w:ascii="Times New Roman" w:hAnsi="Times New Roman"/>
          <w:color w:val="000000"/>
          <w:sz w:val="24"/>
        </w:rPr>
      </w:pPr>
    </w:p>
    <w:p w:rsidR="005133D6" w:rsidRDefault="005133D6">
      <w:pPr>
        <w:spacing w:after="134"/>
        <w:ind w:right="50" w:hanging="3"/>
        <w:jc w:val="both"/>
        <w:rPr>
          <w:rFonts w:ascii="Times New Roman" w:hAnsi="Times New Roman"/>
          <w:color w:val="000000"/>
          <w:sz w:val="24"/>
        </w:rPr>
      </w:pPr>
    </w:p>
    <w:p w:rsidR="005133D6" w:rsidRDefault="00DD1EC2">
      <w:pPr>
        <w:jc w:val="both"/>
      </w:pPr>
      <w:r>
        <w:rPr>
          <w:rFonts w:ascii="Times New Roman" w:hAnsi="Times New Roman"/>
          <w:i/>
        </w:rPr>
        <w:t>sporządziła Krystyna Skowrońska</w:t>
      </w:r>
    </w:p>
    <w:sectPr w:rsidR="005133D6">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6E6" w:rsidRDefault="008726E6">
      <w:pPr>
        <w:spacing w:after="0" w:line="240" w:lineRule="auto"/>
      </w:pPr>
      <w:r>
        <w:separator/>
      </w:r>
    </w:p>
  </w:endnote>
  <w:endnote w:type="continuationSeparator" w:id="0">
    <w:p w:rsidR="008726E6" w:rsidRDefault="00872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146946"/>
      <w:docPartObj>
        <w:docPartGallery w:val="Page Numbers (Bottom of Page)"/>
        <w:docPartUnique/>
      </w:docPartObj>
    </w:sdtPr>
    <w:sdtEndPr/>
    <w:sdtContent>
      <w:p w:rsidR="00FB4D61" w:rsidRDefault="00FB4D61">
        <w:pPr>
          <w:pStyle w:val="Stopka"/>
          <w:jc w:val="right"/>
        </w:pPr>
        <w:r>
          <w:fldChar w:fldCharType="begin"/>
        </w:r>
        <w:r>
          <w:instrText>PAGE   \* MERGEFORMAT</w:instrText>
        </w:r>
        <w:r>
          <w:fldChar w:fldCharType="separate"/>
        </w:r>
        <w:r w:rsidR="0080213D">
          <w:rPr>
            <w:noProof/>
          </w:rPr>
          <w:t>1</w:t>
        </w:r>
        <w:r>
          <w:fldChar w:fldCharType="end"/>
        </w:r>
      </w:p>
    </w:sdtContent>
  </w:sdt>
  <w:p w:rsidR="00D74C36" w:rsidRDefault="008726E6">
    <w:pPr>
      <w:spacing w:after="0" w:line="256" w:lineRule="auto"/>
      <w:ind w:left="31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6E6" w:rsidRDefault="008726E6">
      <w:pPr>
        <w:spacing w:after="0" w:line="240" w:lineRule="auto"/>
      </w:pPr>
      <w:r>
        <w:rPr>
          <w:color w:val="000000"/>
        </w:rPr>
        <w:separator/>
      </w:r>
    </w:p>
  </w:footnote>
  <w:footnote w:type="continuationSeparator" w:id="0">
    <w:p w:rsidR="008726E6" w:rsidRDefault="008726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350CC"/>
    <w:multiLevelType w:val="multilevel"/>
    <w:tmpl w:val="ABA42C54"/>
    <w:lvl w:ilvl="0">
      <w:start w:val="3"/>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
    <w:nsid w:val="062A20A1"/>
    <w:multiLevelType w:val="multilevel"/>
    <w:tmpl w:val="E5A69FB2"/>
    <w:lvl w:ilvl="0">
      <w:start w:val="1"/>
      <w:numFmt w:val="decimal"/>
      <w:lvlText w:val="%1"/>
      <w:lvlJc w:val="left"/>
      <w:pPr>
        <w:ind w:left="360" w:firstLine="0"/>
      </w:pPr>
      <w:rPr>
        <w:rFonts w:ascii="Calibri" w:eastAsia="Calibri" w:hAnsi="Calibri" w:cs="Calibri"/>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ind w:left="797" w:firstLine="0"/>
      </w:pPr>
      <w:rPr>
        <w:rFonts w:ascii="Calibri" w:eastAsia="Calibri" w:hAnsi="Calibri" w:cs="Calibri"/>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ind w:left="1234" w:firstLine="0"/>
      </w:pPr>
      <w:rPr>
        <w:rFonts w:ascii="Calibri" w:eastAsia="Calibri" w:hAnsi="Calibri" w:cs="Calibri"/>
        <w:b w:val="0"/>
        <w:i w:val="0"/>
        <w:strike w:val="0"/>
        <w:dstrike w:val="0"/>
        <w:color w:val="000000"/>
        <w:position w:val="0"/>
        <w:sz w:val="28"/>
        <w:szCs w:val="28"/>
        <w:u w:val="none" w:color="000000"/>
        <w:shd w:val="clear" w:color="auto" w:fill="auto"/>
        <w:vertAlign w:val="baseline"/>
      </w:rPr>
    </w:lvl>
    <w:lvl w:ilvl="3">
      <w:start w:val="1"/>
      <w:numFmt w:val="lowerLetter"/>
      <w:lvlText w:val="%4)"/>
      <w:lvlJc w:val="left"/>
      <w:pPr>
        <w:ind w:left="1590" w:firstLine="0"/>
      </w:pPr>
      <w:rPr>
        <w:rFonts w:ascii="Times New Roman" w:eastAsia="Calibri"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391" w:firstLine="0"/>
      </w:pPr>
      <w:rPr>
        <w:rFonts w:ascii="Calibri" w:eastAsia="Calibri" w:hAnsi="Calibri" w:cs="Calibri"/>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ind w:left="3111" w:firstLine="0"/>
      </w:pPr>
      <w:rPr>
        <w:rFonts w:ascii="Calibri" w:eastAsia="Calibri" w:hAnsi="Calibri" w:cs="Calibri"/>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ind w:left="3831" w:firstLine="0"/>
      </w:pPr>
      <w:rPr>
        <w:rFonts w:ascii="Calibri" w:eastAsia="Calibri" w:hAnsi="Calibri" w:cs="Calibri"/>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ind w:left="4551" w:firstLine="0"/>
      </w:pPr>
      <w:rPr>
        <w:rFonts w:ascii="Calibri" w:eastAsia="Calibri" w:hAnsi="Calibri" w:cs="Calibri"/>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ind w:left="5271" w:firstLine="0"/>
      </w:pPr>
      <w:rPr>
        <w:rFonts w:ascii="Calibri" w:eastAsia="Calibri" w:hAnsi="Calibri" w:cs="Calibri"/>
        <w:b w:val="0"/>
        <w:i w:val="0"/>
        <w:strike w:val="0"/>
        <w:dstrike w:val="0"/>
        <w:color w:val="000000"/>
        <w:position w:val="0"/>
        <w:sz w:val="28"/>
        <w:szCs w:val="28"/>
        <w:u w:val="none" w:color="000000"/>
        <w:shd w:val="clear" w:color="auto" w:fill="auto"/>
        <w:vertAlign w:val="baseline"/>
      </w:rPr>
    </w:lvl>
  </w:abstractNum>
  <w:abstractNum w:abstractNumId="2">
    <w:nsid w:val="0B377410"/>
    <w:multiLevelType w:val="multilevel"/>
    <w:tmpl w:val="D1C056FA"/>
    <w:lvl w:ilvl="0">
      <w:start w:val="1"/>
      <w:numFmt w:val="decimal"/>
      <w:lvlText w:val="%1"/>
      <w:lvlJc w:val="left"/>
      <w:pPr>
        <w:ind w:left="360" w:firstLine="0"/>
      </w:pPr>
      <w:rPr>
        <w:rFonts w:ascii="Calibri" w:eastAsia="Calibri" w:hAnsi="Calibri" w:cs="Calibri"/>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ind w:left="794" w:firstLine="0"/>
      </w:pPr>
      <w:rPr>
        <w:rFonts w:ascii="Calibri" w:eastAsia="Calibri" w:hAnsi="Calibri" w:cs="Calibri"/>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ind w:left="1228" w:firstLine="0"/>
      </w:pPr>
      <w:rPr>
        <w:rFonts w:ascii="Calibri" w:eastAsia="Calibri" w:hAnsi="Calibri" w:cs="Calibri"/>
        <w:b w:val="0"/>
        <w:i w:val="0"/>
        <w:strike w:val="0"/>
        <w:dstrike w:val="0"/>
        <w:color w:val="000000"/>
        <w:position w:val="0"/>
        <w:sz w:val="28"/>
        <w:szCs w:val="28"/>
        <w:u w:val="none" w:color="000000"/>
        <w:shd w:val="clear" w:color="auto" w:fill="auto"/>
        <w:vertAlign w:val="baseline"/>
      </w:rPr>
    </w:lvl>
    <w:lvl w:ilvl="3">
      <w:start w:val="1"/>
      <w:numFmt w:val="lowerLetter"/>
      <w:lvlText w:val="%4)"/>
      <w:lvlJc w:val="left"/>
      <w:pPr>
        <w:ind w:left="1135" w:firstLine="0"/>
      </w:pPr>
      <w:rPr>
        <w:rFonts w:ascii="Times New Roman" w:eastAsia="Calibri"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382" w:firstLine="0"/>
      </w:pPr>
      <w:rPr>
        <w:rFonts w:ascii="Calibri" w:eastAsia="Calibri" w:hAnsi="Calibri" w:cs="Calibri"/>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ind w:left="3102" w:firstLine="0"/>
      </w:pPr>
      <w:rPr>
        <w:rFonts w:ascii="Calibri" w:eastAsia="Calibri" w:hAnsi="Calibri" w:cs="Calibri"/>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ind w:left="3822" w:firstLine="0"/>
      </w:pPr>
      <w:rPr>
        <w:rFonts w:ascii="Calibri" w:eastAsia="Calibri" w:hAnsi="Calibri" w:cs="Calibri"/>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ind w:left="4542" w:firstLine="0"/>
      </w:pPr>
      <w:rPr>
        <w:rFonts w:ascii="Calibri" w:eastAsia="Calibri" w:hAnsi="Calibri" w:cs="Calibri"/>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ind w:left="5262" w:firstLine="0"/>
      </w:pPr>
      <w:rPr>
        <w:rFonts w:ascii="Calibri" w:eastAsia="Calibri" w:hAnsi="Calibri" w:cs="Calibri"/>
        <w:b w:val="0"/>
        <w:i w:val="0"/>
        <w:strike w:val="0"/>
        <w:dstrike w:val="0"/>
        <w:color w:val="000000"/>
        <w:position w:val="0"/>
        <w:sz w:val="28"/>
        <w:szCs w:val="28"/>
        <w:u w:val="none" w:color="000000"/>
        <w:shd w:val="clear" w:color="auto" w:fill="auto"/>
        <w:vertAlign w:val="baseline"/>
      </w:rPr>
    </w:lvl>
  </w:abstractNum>
  <w:abstractNum w:abstractNumId="3">
    <w:nsid w:val="0BC35BB1"/>
    <w:multiLevelType w:val="multilevel"/>
    <w:tmpl w:val="CAEA207C"/>
    <w:lvl w:ilvl="0">
      <w:start w:val="1"/>
      <w:numFmt w:val="lowerLetter"/>
      <w:lvlText w:val="%1)"/>
      <w:lvlJc w:val="left"/>
      <w:pPr>
        <w:ind w:left="142" w:firstLine="0"/>
      </w:pPr>
      <w:rPr>
        <w:rFonts w:ascii="Times New Roman" w:eastAsia="Calibri"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ind w:left="852" w:firstLine="0"/>
      </w:pPr>
      <w:rPr>
        <w:rFonts w:ascii="Calibri" w:eastAsia="Calibri" w:hAnsi="Calibri" w:cs="Calibri"/>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ind w:left="1572" w:firstLine="0"/>
      </w:pPr>
      <w:rPr>
        <w:rFonts w:ascii="Calibri" w:eastAsia="Calibri" w:hAnsi="Calibri" w:cs="Calibri"/>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ind w:left="2292" w:firstLine="0"/>
      </w:pPr>
      <w:rPr>
        <w:rFonts w:ascii="Calibri" w:eastAsia="Calibri" w:hAnsi="Calibri" w:cs="Calibri"/>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ind w:left="3012" w:firstLine="0"/>
      </w:pPr>
      <w:rPr>
        <w:rFonts w:ascii="Calibri" w:eastAsia="Calibri" w:hAnsi="Calibri" w:cs="Calibri"/>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ind w:left="3732" w:firstLine="0"/>
      </w:pPr>
      <w:rPr>
        <w:rFonts w:ascii="Calibri" w:eastAsia="Calibri" w:hAnsi="Calibri" w:cs="Calibri"/>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ind w:left="4452" w:firstLine="0"/>
      </w:pPr>
      <w:rPr>
        <w:rFonts w:ascii="Calibri" w:eastAsia="Calibri" w:hAnsi="Calibri" w:cs="Calibri"/>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ind w:left="5172" w:firstLine="0"/>
      </w:pPr>
      <w:rPr>
        <w:rFonts w:ascii="Calibri" w:eastAsia="Calibri" w:hAnsi="Calibri" w:cs="Calibri"/>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ind w:left="5892" w:firstLine="0"/>
      </w:pPr>
      <w:rPr>
        <w:rFonts w:ascii="Calibri" w:eastAsia="Calibri" w:hAnsi="Calibri" w:cs="Calibri"/>
        <w:b w:val="0"/>
        <w:i w:val="0"/>
        <w:strike w:val="0"/>
        <w:dstrike w:val="0"/>
        <w:color w:val="000000"/>
        <w:position w:val="0"/>
        <w:sz w:val="28"/>
        <w:szCs w:val="28"/>
        <w:u w:val="none" w:color="000000"/>
        <w:shd w:val="clear" w:color="auto" w:fill="auto"/>
        <w:vertAlign w:val="baseline"/>
      </w:rPr>
    </w:lvl>
  </w:abstractNum>
  <w:abstractNum w:abstractNumId="4">
    <w:nsid w:val="0DB171F0"/>
    <w:multiLevelType w:val="multilevel"/>
    <w:tmpl w:val="ABBCFBC6"/>
    <w:lvl w:ilvl="0">
      <w:start w:val="2"/>
      <w:numFmt w:val="decimal"/>
      <w:lvlText w:val="%1"/>
      <w:lvlJc w:val="left"/>
      <w:pPr>
        <w:ind w:left="360" w:hanging="360"/>
      </w:pPr>
    </w:lvl>
    <w:lvl w:ilvl="1">
      <w:start w:val="6"/>
      <w:numFmt w:val="decimal"/>
      <w:lvlText w:val="%1.%2"/>
      <w:lvlJc w:val="left"/>
      <w:pPr>
        <w:ind w:left="1353" w:hanging="36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5">
    <w:nsid w:val="1E764969"/>
    <w:multiLevelType w:val="multilevel"/>
    <w:tmpl w:val="ECECD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6">
    <w:nsid w:val="420B5B8E"/>
    <w:multiLevelType w:val="multilevel"/>
    <w:tmpl w:val="4E103350"/>
    <w:lvl w:ilvl="0">
      <w:start w:val="1"/>
      <w:numFmt w:val="decimal"/>
      <w:lvlText w:val="%1"/>
      <w:lvlJc w:val="left"/>
      <w:pPr>
        <w:ind w:left="360" w:firstLine="0"/>
      </w:pPr>
      <w:rPr>
        <w:rFonts w:ascii="Calibri" w:eastAsia="Calibri" w:hAnsi="Calibri" w:cs="Calibri"/>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ind w:left="799" w:firstLine="0"/>
      </w:pPr>
      <w:rPr>
        <w:rFonts w:ascii="Calibri" w:eastAsia="Calibri" w:hAnsi="Calibri" w:cs="Calibri"/>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ind w:left="1238" w:firstLine="0"/>
      </w:pPr>
      <w:rPr>
        <w:rFonts w:ascii="Calibri" w:eastAsia="Calibri" w:hAnsi="Calibri" w:cs="Calibri"/>
        <w:b w:val="0"/>
        <w:i w:val="0"/>
        <w:strike w:val="0"/>
        <w:dstrike w:val="0"/>
        <w:color w:val="000000"/>
        <w:position w:val="0"/>
        <w:sz w:val="28"/>
        <w:szCs w:val="28"/>
        <w:u w:val="none" w:color="000000"/>
        <w:shd w:val="clear" w:color="auto" w:fill="auto"/>
        <w:vertAlign w:val="baseline"/>
      </w:rPr>
    </w:lvl>
    <w:lvl w:ilvl="3">
      <w:start w:val="1"/>
      <w:numFmt w:val="lowerLetter"/>
      <w:lvlText w:val="%4)"/>
      <w:lvlJc w:val="left"/>
      <w:pPr>
        <w:ind w:left="1560" w:firstLine="0"/>
      </w:pPr>
      <w:rPr>
        <w:rFonts w:ascii="Times New Roman" w:eastAsia="Calibri"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ind w:left="2397" w:firstLine="0"/>
      </w:pPr>
      <w:rPr>
        <w:rFonts w:ascii="Calibri" w:eastAsia="Calibri" w:hAnsi="Calibri" w:cs="Calibri"/>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ind w:left="3117" w:firstLine="0"/>
      </w:pPr>
      <w:rPr>
        <w:rFonts w:ascii="Calibri" w:eastAsia="Calibri" w:hAnsi="Calibri" w:cs="Calibri"/>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ind w:left="3837" w:firstLine="0"/>
      </w:pPr>
      <w:rPr>
        <w:rFonts w:ascii="Calibri" w:eastAsia="Calibri" w:hAnsi="Calibri" w:cs="Calibri"/>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ind w:left="4557" w:firstLine="0"/>
      </w:pPr>
      <w:rPr>
        <w:rFonts w:ascii="Calibri" w:eastAsia="Calibri" w:hAnsi="Calibri" w:cs="Calibri"/>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ind w:left="5277" w:firstLine="0"/>
      </w:pPr>
      <w:rPr>
        <w:rFonts w:ascii="Calibri" w:eastAsia="Calibri" w:hAnsi="Calibri" w:cs="Calibri"/>
        <w:b w:val="0"/>
        <w:i w:val="0"/>
        <w:strike w:val="0"/>
        <w:dstrike w:val="0"/>
        <w:color w:val="000000"/>
        <w:position w:val="0"/>
        <w:sz w:val="28"/>
        <w:szCs w:val="28"/>
        <w:u w:val="none" w:color="000000"/>
        <w:shd w:val="clear" w:color="auto" w:fill="auto"/>
        <w:vertAlign w:val="baseline"/>
      </w:rPr>
    </w:lvl>
  </w:abstractNum>
  <w:abstractNum w:abstractNumId="7">
    <w:nsid w:val="497E25D6"/>
    <w:multiLevelType w:val="multilevel"/>
    <w:tmpl w:val="80582872"/>
    <w:lvl w:ilvl="0">
      <w:start w:val="2"/>
      <w:numFmt w:val="decimal"/>
      <w:lvlText w:val="%1"/>
      <w:lvlJc w:val="left"/>
      <w:pPr>
        <w:ind w:left="360" w:hanging="360"/>
      </w:pPr>
    </w:lvl>
    <w:lvl w:ilvl="1">
      <w:start w:val="2"/>
      <w:numFmt w:val="decimal"/>
      <w:lvlText w:val="%1.%2"/>
      <w:lvlJc w:val="left"/>
      <w:pPr>
        <w:ind w:left="1713" w:hanging="360"/>
      </w:pPr>
    </w:lvl>
    <w:lvl w:ilvl="2">
      <w:start w:val="1"/>
      <w:numFmt w:val="decimal"/>
      <w:lvlText w:val="%1.%2.%3"/>
      <w:lvlJc w:val="left"/>
      <w:pPr>
        <w:ind w:left="3426" w:hanging="720"/>
      </w:pPr>
    </w:lvl>
    <w:lvl w:ilvl="3">
      <w:start w:val="1"/>
      <w:numFmt w:val="decimal"/>
      <w:lvlText w:val="%1.%2.%3.%4"/>
      <w:lvlJc w:val="left"/>
      <w:pPr>
        <w:ind w:left="4779" w:hanging="720"/>
      </w:pPr>
    </w:lvl>
    <w:lvl w:ilvl="4">
      <w:start w:val="1"/>
      <w:numFmt w:val="decimal"/>
      <w:lvlText w:val="%1.%2.%3.%4.%5"/>
      <w:lvlJc w:val="left"/>
      <w:pPr>
        <w:ind w:left="6492" w:hanging="1080"/>
      </w:pPr>
    </w:lvl>
    <w:lvl w:ilvl="5">
      <w:start w:val="1"/>
      <w:numFmt w:val="decimal"/>
      <w:lvlText w:val="%1.%2.%3.%4.%5.%6"/>
      <w:lvlJc w:val="left"/>
      <w:pPr>
        <w:ind w:left="7845" w:hanging="1080"/>
      </w:pPr>
    </w:lvl>
    <w:lvl w:ilvl="6">
      <w:start w:val="1"/>
      <w:numFmt w:val="decimal"/>
      <w:lvlText w:val="%1.%2.%3.%4.%5.%6.%7"/>
      <w:lvlJc w:val="left"/>
      <w:pPr>
        <w:ind w:left="9558" w:hanging="1440"/>
      </w:pPr>
    </w:lvl>
    <w:lvl w:ilvl="7">
      <w:start w:val="1"/>
      <w:numFmt w:val="decimal"/>
      <w:lvlText w:val="%1.%2.%3.%4.%5.%6.%7.%8"/>
      <w:lvlJc w:val="left"/>
      <w:pPr>
        <w:ind w:left="10911" w:hanging="1440"/>
      </w:pPr>
    </w:lvl>
    <w:lvl w:ilvl="8">
      <w:start w:val="1"/>
      <w:numFmt w:val="decimal"/>
      <w:lvlText w:val="%1.%2.%3.%4.%5.%6.%7.%8.%9"/>
      <w:lvlJc w:val="left"/>
      <w:pPr>
        <w:ind w:left="12624" w:hanging="1800"/>
      </w:pPr>
    </w:lvl>
  </w:abstractNum>
  <w:abstractNum w:abstractNumId="8">
    <w:nsid w:val="4E5B3BFB"/>
    <w:multiLevelType w:val="multilevel"/>
    <w:tmpl w:val="73447E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9">
    <w:nsid w:val="7F385BF7"/>
    <w:multiLevelType w:val="multilevel"/>
    <w:tmpl w:val="B8288DF6"/>
    <w:lvl w:ilvl="0">
      <w:start w:val="2"/>
      <w:numFmt w:val="decimal"/>
      <w:lvlText w:val="%1."/>
      <w:lvlJc w:val="left"/>
      <w:pPr>
        <w:ind w:left="568" w:firstLine="0"/>
      </w:pPr>
      <w:rPr>
        <w:rFonts w:ascii="Calibri" w:eastAsia="Calibri" w:hAnsi="Calibri" w:cs="Calibri"/>
        <w:b w:val="0"/>
        <w:i w:val="0"/>
        <w:strike w:val="0"/>
        <w:dstrike w:val="0"/>
        <w:color w:val="000000"/>
        <w:position w:val="0"/>
        <w:sz w:val="28"/>
        <w:szCs w:val="28"/>
        <w:u w:val="none" w:color="000000"/>
        <w:shd w:val="clear" w:color="auto" w:fill="auto"/>
        <w:vertAlign w:val="baseline"/>
      </w:rPr>
    </w:lvl>
    <w:lvl w:ilvl="1">
      <w:start w:val="1"/>
      <w:numFmt w:val="decimal"/>
      <w:lvlText w:val="%2)"/>
      <w:lvlJc w:val="left"/>
      <w:pPr>
        <w:ind w:left="851" w:firstLine="0"/>
      </w:pPr>
      <w:rPr>
        <w:rFonts w:ascii="Times New Roman" w:eastAsia="Calibri"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ind w:left="1533" w:firstLine="0"/>
      </w:pPr>
      <w:rPr>
        <w:rFonts w:ascii="Calibri" w:eastAsia="Calibri" w:hAnsi="Calibri" w:cs="Calibri"/>
        <w:b w:val="0"/>
        <w:i w:val="0"/>
        <w:strike w:val="0"/>
        <w:dstrike w:val="0"/>
        <w:color w:val="000000"/>
        <w:position w:val="0"/>
        <w:sz w:val="26"/>
        <w:szCs w:val="26"/>
        <w:u w:val="none" w:color="000000"/>
        <w:shd w:val="clear" w:color="auto" w:fill="auto"/>
        <w:vertAlign w:val="baseline"/>
      </w:rPr>
    </w:lvl>
    <w:lvl w:ilvl="3">
      <w:start w:val="1"/>
      <w:numFmt w:val="decimal"/>
      <w:lvlText w:val="%4"/>
      <w:lvlJc w:val="left"/>
      <w:pPr>
        <w:ind w:left="2253" w:firstLine="0"/>
      </w:pPr>
      <w:rPr>
        <w:rFonts w:ascii="Calibri" w:eastAsia="Calibri" w:hAnsi="Calibri" w:cs="Calibri"/>
        <w:b w:val="0"/>
        <w:i w:val="0"/>
        <w:strike w:val="0"/>
        <w:dstrike w:val="0"/>
        <w:color w:val="000000"/>
        <w:position w:val="0"/>
        <w:sz w:val="26"/>
        <w:szCs w:val="26"/>
        <w:u w:val="none" w:color="000000"/>
        <w:shd w:val="clear" w:color="auto" w:fill="auto"/>
        <w:vertAlign w:val="baseline"/>
      </w:rPr>
    </w:lvl>
    <w:lvl w:ilvl="4">
      <w:start w:val="1"/>
      <w:numFmt w:val="lowerLetter"/>
      <w:lvlText w:val="%5"/>
      <w:lvlJc w:val="left"/>
      <w:pPr>
        <w:ind w:left="2973" w:firstLine="0"/>
      </w:pPr>
      <w:rPr>
        <w:rFonts w:ascii="Calibri" w:eastAsia="Calibri" w:hAnsi="Calibri" w:cs="Calibri"/>
        <w:b w:val="0"/>
        <w:i w:val="0"/>
        <w:strike w:val="0"/>
        <w:dstrike w:val="0"/>
        <w:color w:val="000000"/>
        <w:position w:val="0"/>
        <w:sz w:val="26"/>
        <w:szCs w:val="26"/>
        <w:u w:val="none" w:color="000000"/>
        <w:shd w:val="clear" w:color="auto" w:fill="auto"/>
        <w:vertAlign w:val="baseline"/>
      </w:rPr>
    </w:lvl>
    <w:lvl w:ilvl="5">
      <w:start w:val="1"/>
      <w:numFmt w:val="lowerRoman"/>
      <w:lvlText w:val="%6"/>
      <w:lvlJc w:val="left"/>
      <w:pPr>
        <w:ind w:left="3693" w:firstLine="0"/>
      </w:pPr>
      <w:rPr>
        <w:rFonts w:ascii="Calibri" w:eastAsia="Calibri" w:hAnsi="Calibri" w:cs="Calibri"/>
        <w:b w:val="0"/>
        <w:i w:val="0"/>
        <w:strike w:val="0"/>
        <w:dstrike w:val="0"/>
        <w:color w:val="000000"/>
        <w:position w:val="0"/>
        <w:sz w:val="26"/>
        <w:szCs w:val="26"/>
        <w:u w:val="none" w:color="000000"/>
        <w:shd w:val="clear" w:color="auto" w:fill="auto"/>
        <w:vertAlign w:val="baseline"/>
      </w:rPr>
    </w:lvl>
    <w:lvl w:ilvl="6">
      <w:start w:val="1"/>
      <w:numFmt w:val="decimal"/>
      <w:lvlText w:val="%7"/>
      <w:lvlJc w:val="left"/>
      <w:pPr>
        <w:ind w:left="4413" w:firstLine="0"/>
      </w:pPr>
      <w:rPr>
        <w:rFonts w:ascii="Calibri" w:eastAsia="Calibri" w:hAnsi="Calibri" w:cs="Calibri"/>
        <w:b w:val="0"/>
        <w:i w:val="0"/>
        <w:strike w:val="0"/>
        <w:dstrike w:val="0"/>
        <w:color w:val="000000"/>
        <w:position w:val="0"/>
        <w:sz w:val="26"/>
        <w:szCs w:val="26"/>
        <w:u w:val="none" w:color="000000"/>
        <w:shd w:val="clear" w:color="auto" w:fill="auto"/>
        <w:vertAlign w:val="baseline"/>
      </w:rPr>
    </w:lvl>
    <w:lvl w:ilvl="7">
      <w:start w:val="1"/>
      <w:numFmt w:val="lowerLetter"/>
      <w:lvlText w:val="%8"/>
      <w:lvlJc w:val="left"/>
      <w:pPr>
        <w:ind w:left="5133" w:firstLine="0"/>
      </w:pPr>
      <w:rPr>
        <w:rFonts w:ascii="Calibri" w:eastAsia="Calibri" w:hAnsi="Calibri" w:cs="Calibri"/>
        <w:b w:val="0"/>
        <w:i w:val="0"/>
        <w:strike w:val="0"/>
        <w:dstrike w:val="0"/>
        <w:color w:val="000000"/>
        <w:position w:val="0"/>
        <w:sz w:val="26"/>
        <w:szCs w:val="26"/>
        <w:u w:val="none" w:color="000000"/>
        <w:shd w:val="clear" w:color="auto" w:fill="auto"/>
        <w:vertAlign w:val="baseline"/>
      </w:rPr>
    </w:lvl>
    <w:lvl w:ilvl="8">
      <w:start w:val="1"/>
      <w:numFmt w:val="lowerRoman"/>
      <w:lvlText w:val="%9"/>
      <w:lvlJc w:val="left"/>
      <w:pPr>
        <w:ind w:left="5853" w:firstLine="0"/>
      </w:pPr>
      <w:rPr>
        <w:rFonts w:ascii="Calibri" w:eastAsia="Calibri" w:hAnsi="Calibri" w:cs="Calibri"/>
        <w:b w:val="0"/>
        <w:i w:val="0"/>
        <w:strike w:val="0"/>
        <w:dstrike w:val="0"/>
        <w:color w:val="000000"/>
        <w:position w:val="0"/>
        <w:sz w:val="26"/>
        <w:szCs w:val="26"/>
        <w:u w:val="none" w:color="000000"/>
        <w:shd w:val="clear" w:color="auto" w:fill="auto"/>
        <w:vertAlign w:val="baseline"/>
      </w:rPr>
    </w:lvl>
  </w:abstractNum>
  <w:num w:numId="1">
    <w:abstractNumId w:val="5"/>
  </w:num>
  <w:num w:numId="2">
    <w:abstractNumId w:val="7"/>
  </w:num>
  <w:num w:numId="3">
    <w:abstractNumId w:val="9"/>
  </w:num>
  <w:num w:numId="4">
    <w:abstractNumId w:val="4"/>
  </w:num>
  <w:num w:numId="5">
    <w:abstractNumId w:val="6"/>
  </w:num>
  <w:num w:numId="6">
    <w:abstractNumId w:val="0"/>
  </w:num>
  <w:num w:numId="7">
    <w:abstractNumId w:val="1"/>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133D6"/>
    <w:rsid w:val="005133D6"/>
    <w:rsid w:val="00532588"/>
    <w:rsid w:val="005B320D"/>
    <w:rsid w:val="0080213D"/>
    <w:rsid w:val="008726E6"/>
    <w:rsid w:val="009873B4"/>
    <w:rsid w:val="009B2C12"/>
    <w:rsid w:val="009D3381"/>
    <w:rsid w:val="00A50068"/>
    <w:rsid w:val="00C62868"/>
    <w:rsid w:val="00D833C7"/>
    <w:rsid w:val="00DD1EC2"/>
    <w:rsid w:val="00FB4D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pPr>
      <w:spacing w:after="0" w:line="240" w:lineRule="auto"/>
    </w:pPr>
    <w:rPr>
      <w:rFonts w:ascii="Tahoma" w:hAnsi="Tahoma" w:cs="Tahoma"/>
      <w:sz w:val="16"/>
      <w:szCs w:val="16"/>
    </w:rPr>
  </w:style>
  <w:style w:type="character" w:customStyle="1" w:styleId="TekstdymkaZnak">
    <w:name w:val="Tekst dymka Znak"/>
    <w:basedOn w:val="Domylnaczcionkaakapitu"/>
    <w:rPr>
      <w:rFonts w:ascii="Tahoma" w:hAnsi="Tahoma" w:cs="Tahoma"/>
      <w:sz w:val="16"/>
      <w:szCs w:val="16"/>
    </w:rPr>
  </w:style>
  <w:style w:type="paragraph" w:styleId="Akapitzlist">
    <w:name w:val="List Paragraph"/>
    <w:basedOn w:val="Normalny"/>
    <w:pPr>
      <w:ind w:left="720"/>
    </w:pPr>
  </w:style>
  <w:style w:type="paragraph" w:styleId="Nagwek">
    <w:name w:val="header"/>
    <w:basedOn w:val="Normalny"/>
    <w:pPr>
      <w:tabs>
        <w:tab w:val="center" w:pos="4536"/>
        <w:tab w:val="right" w:pos="9072"/>
      </w:tabs>
      <w:spacing w:after="0" w:line="240" w:lineRule="auto"/>
    </w:pPr>
  </w:style>
  <w:style w:type="character" w:customStyle="1" w:styleId="NagwekZnak">
    <w:name w:val="Nagłówek Znak"/>
    <w:basedOn w:val="Domylnaczcionkaakapitu"/>
  </w:style>
  <w:style w:type="paragraph" w:styleId="Stopka">
    <w:name w:val="footer"/>
    <w:basedOn w:val="Normalny"/>
    <w:uiPriority w:val="99"/>
    <w:pPr>
      <w:tabs>
        <w:tab w:val="center" w:pos="4680"/>
        <w:tab w:val="right" w:pos="9360"/>
      </w:tabs>
      <w:spacing w:after="0" w:line="240" w:lineRule="auto"/>
    </w:pPr>
    <w:rPr>
      <w:sz w:val="21"/>
      <w:szCs w:val="21"/>
      <w:lang w:eastAsia="pl-PL"/>
    </w:rPr>
  </w:style>
  <w:style w:type="character" w:customStyle="1" w:styleId="StopkaZnak">
    <w:name w:val="Stopka Znak"/>
    <w:basedOn w:val="Domylnaczcionkaakapitu"/>
    <w:uiPriority w:val="99"/>
    <w:rPr>
      <w:sz w:val="21"/>
      <w:szCs w:val="21"/>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pPr>
      <w:spacing w:after="0" w:line="240" w:lineRule="auto"/>
    </w:pPr>
    <w:rPr>
      <w:rFonts w:ascii="Tahoma" w:hAnsi="Tahoma" w:cs="Tahoma"/>
      <w:sz w:val="16"/>
      <w:szCs w:val="16"/>
    </w:rPr>
  </w:style>
  <w:style w:type="character" w:customStyle="1" w:styleId="TekstdymkaZnak">
    <w:name w:val="Tekst dymka Znak"/>
    <w:basedOn w:val="Domylnaczcionkaakapitu"/>
    <w:rPr>
      <w:rFonts w:ascii="Tahoma" w:hAnsi="Tahoma" w:cs="Tahoma"/>
      <w:sz w:val="16"/>
      <w:szCs w:val="16"/>
    </w:rPr>
  </w:style>
  <w:style w:type="paragraph" w:styleId="Akapitzlist">
    <w:name w:val="List Paragraph"/>
    <w:basedOn w:val="Normalny"/>
    <w:pPr>
      <w:ind w:left="720"/>
    </w:pPr>
  </w:style>
  <w:style w:type="paragraph" w:styleId="Nagwek">
    <w:name w:val="header"/>
    <w:basedOn w:val="Normalny"/>
    <w:pPr>
      <w:tabs>
        <w:tab w:val="center" w:pos="4536"/>
        <w:tab w:val="right" w:pos="9072"/>
      </w:tabs>
      <w:spacing w:after="0" w:line="240" w:lineRule="auto"/>
    </w:pPr>
  </w:style>
  <w:style w:type="character" w:customStyle="1" w:styleId="NagwekZnak">
    <w:name w:val="Nagłówek Znak"/>
    <w:basedOn w:val="Domylnaczcionkaakapitu"/>
  </w:style>
  <w:style w:type="paragraph" w:styleId="Stopka">
    <w:name w:val="footer"/>
    <w:basedOn w:val="Normalny"/>
    <w:uiPriority w:val="99"/>
    <w:pPr>
      <w:tabs>
        <w:tab w:val="center" w:pos="4680"/>
        <w:tab w:val="right" w:pos="9360"/>
      </w:tabs>
      <w:spacing w:after="0" w:line="240" w:lineRule="auto"/>
    </w:pPr>
    <w:rPr>
      <w:sz w:val="21"/>
      <w:szCs w:val="21"/>
      <w:lang w:eastAsia="pl-PL"/>
    </w:rPr>
  </w:style>
  <w:style w:type="character" w:customStyle="1" w:styleId="StopkaZnak">
    <w:name w:val="Stopka Znak"/>
    <w:basedOn w:val="Domylnaczcionkaakapitu"/>
    <w:uiPriority w:val="99"/>
    <w:rPr>
      <w:sz w:val="21"/>
      <w:szCs w:val="21"/>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5143</Words>
  <Characters>30864</Characters>
  <Application>Microsoft Office Word</Application>
  <DocSecurity>0</DocSecurity>
  <Lines>257</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Krystyna Skowronska</dc:creator>
  <cp:lastModifiedBy>Krystyna Skowronska</cp:lastModifiedBy>
  <cp:revision>2</cp:revision>
  <cp:lastPrinted>2022-05-05T06:59:00Z</cp:lastPrinted>
  <dcterms:created xsi:type="dcterms:W3CDTF">2022-05-05T07:27:00Z</dcterms:created>
  <dcterms:modified xsi:type="dcterms:W3CDTF">2022-05-05T07:27:00Z</dcterms:modified>
</cp:coreProperties>
</file>