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ED91" w14:textId="2331EAF0" w:rsidR="009971CB" w:rsidRPr="00CF5607" w:rsidRDefault="00C12373" w:rsidP="001D33EA">
      <w:pPr>
        <w:tabs>
          <w:tab w:val="left" w:pos="5250"/>
        </w:tabs>
        <w:suppressAutoHyphens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CF560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92D20">
        <w:rPr>
          <w:rFonts w:asciiTheme="minorHAnsi" w:hAnsiTheme="minorHAnsi" w:cstheme="minorHAnsi"/>
          <w:sz w:val="24"/>
          <w:szCs w:val="24"/>
        </w:rPr>
        <w:t xml:space="preserve">4 </w:t>
      </w:r>
      <w:r w:rsidRPr="00CF5607">
        <w:rPr>
          <w:rFonts w:asciiTheme="minorHAnsi" w:hAnsiTheme="minorHAnsi" w:cstheme="minorHAnsi"/>
          <w:sz w:val="24"/>
          <w:szCs w:val="24"/>
        </w:rPr>
        <w:t xml:space="preserve">do </w:t>
      </w:r>
      <w:r w:rsidR="00492D20">
        <w:rPr>
          <w:rFonts w:asciiTheme="minorHAnsi" w:hAnsiTheme="minorHAnsi" w:cstheme="minorHAnsi"/>
          <w:sz w:val="24"/>
          <w:szCs w:val="24"/>
        </w:rPr>
        <w:t>Zaproszenia</w:t>
      </w:r>
    </w:p>
    <w:p w14:paraId="15A48EBB" w14:textId="6E38DE2D" w:rsidR="00E94CCB" w:rsidRDefault="00E94CCB" w:rsidP="00242AA1">
      <w:pPr>
        <w:pStyle w:val="NormalnyWeb"/>
        <w:jc w:val="center"/>
        <w:rPr>
          <w:b/>
          <w:bCs/>
        </w:rPr>
      </w:pPr>
      <w:r>
        <w:rPr>
          <w:b/>
          <w:bCs/>
        </w:rPr>
        <w:t>WYKAZ PARAMETRÓW URZĄDZENIA</w:t>
      </w:r>
      <w:r w:rsidR="006C12FB">
        <w:rPr>
          <w:b/>
          <w:bCs/>
        </w:rPr>
        <w:t xml:space="preserve"> I ZAKRES REALIZACJI</w:t>
      </w:r>
    </w:p>
    <w:p w14:paraId="0CAFB3C8" w14:textId="70493827" w:rsidR="00B32F8B" w:rsidRDefault="006A5D11" w:rsidP="00B32F8B">
      <w:pPr>
        <w:spacing w:before="100" w:beforeAutospacing="1" w:after="100" w:afterAutospacing="1"/>
        <w:ind w:left="142" w:firstLine="0"/>
        <w:jc w:val="both"/>
        <w:rPr>
          <w:rFonts w:eastAsia="Times New Roman"/>
          <w:sz w:val="22"/>
          <w:lang w:eastAsia="pl-PL"/>
        </w:rPr>
      </w:pPr>
      <w:r w:rsidRPr="006A5D11">
        <w:rPr>
          <w:rFonts w:eastAsia="Times New Roman"/>
          <w:sz w:val="22"/>
          <w:lang w:eastAsia="pl-PL"/>
        </w:rPr>
        <w:t>Na potrzeby zamówienia pn.</w:t>
      </w:r>
      <w:r w:rsidR="00492D20">
        <w:rPr>
          <w:rFonts w:eastAsia="Times New Roman"/>
          <w:sz w:val="22"/>
          <w:lang w:eastAsia="pl-PL"/>
        </w:rPr>
        <w:t xml:space="preserve"> „</w:t>
      </w:r>
      <w:r w:rsidR="00160796" w:rsidRPr="00160796">
        <w:rPr>
          <w:rFonts w:eastAsia="Times New Roman"/>
          <w:sz w:val="22"/>
          <w:lang w:eastAsia="pl-PL"/>
        </w:rPr>
        <w:t>Dostawa i montaż systemu zraszania zeskoku skoczni narciarskich HS19 i HS31 im. J. Przybyły w Bystrej przy ul. Ochota</w:t>
      </w:r>
      <w:r w:rsidR="00492D20" w:rsidRPr="00160796">
        <w:rPr>
          <w:rFonts w:eastAsia="Times New Roman"/>
          <w:sz w:val="22"/>
          <w:lang w:eastAsia="pl-PL"/>
        </w:rPr>
        <w:t>”</w:t>
      </w:r>
      <w:r w:rsidR="00E94CCB" w:rsidRPr="00160796">
        <w:rPr>
          <w:rFonts w:eastAsia="Times New Roman"/>
          <w:sz w:val="22"/>
          <w:lang w:eastAsia="pl-PL"/>
        </w:rPr>
        <w:t xml:space="preserve"> </w:t>
      </w:r>
      <w:r w:rsidRPr="006A5D11">
        <w:rPr>
          <w:rFonts w:eastAsia="Times New Roman"/>
          <w:sz w:val="22"/>
          <w:lang w:eastAsia="pl-PL"/>
        </w:rPr>
        <w:t>prowadzonego przez Gminę Wilkowice, z siedzibą przy ul. Wyzwolenia 25, 43-365 Wilkowice, oświadczam, że oferuję następując</w:t>
      </w:r>
      <w:r w:rsidR="00AE36E4">
        <w:rPr>
          <w:rFonts w:eastAsia="Times New Roman"/>
          <w:sz w:val="22"/>
          <w:lang w:eastAsia="pl-PL"/>
        </w:rPr>
        <w:t xml:space="preserve">e </w:t>
      </w:r>
      <w:r w:rsidR="00897A4D">
        <w:rPr>
          <w:rFonts w:eastAsia="Times New Roman"/>
          <w:sz w:val="22"/>
          <w:lang w:eastAsia="pl-PL"/>
        </w:rPr>
        <w:t xml:space="preserve">nowe nieużywane </w:t>
      </w:r>
      <w:r w:rsidR="00AE36E4">
        <w:rPr>
          <w:rFonts w:eastAsia="Times New Roman"/>
          <w:sz w:val="22"/>
          <w:lang w:eastAsia="pl-PL"/>
        </w:rPr>
        <w:t>urządzenie</w:t>
      </w:r>
    </w:p>
    <w:p w14:paraId="15A9873E" w14:textId="2A2218D5" w:rsidR="00492D20" w:rsidRPr="00B32F8B" w:rsidRDefault="00126E60" w:rsidP="0022649B">
      <w:pPr>
        <w:spacing w:before="100" w:beforeAutospacing="1" w:after="100" w:afterAutospacing="1"/>
        <w:ind w:left="425" w:firstLine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60796">
        <w:rPr>
          <w:rFonts w:eastAsia="Times New Roman"/>
          <w:sz w:val="22"/>
          <w:lang w:eastAsia="pl-PL"/>
        </w:rPr>
        <w:br/>
      </w:r>
      <w:r w:rsidR="00E94CCB">
        <w:t>Nazwa urządzenia (</w:t>
      </w:r>
      <w:r w:rsidR="00326DC4">
        <w:t>producent/</w:t>
      </w:r>
      <w:r w:rsidR="00E94CCB">
        <w:t>model)</w:t>
      </w:r>
      <w:r w:rsidRPr="00A72E4D">
        <w:t xml:space="preserve"> .......................................................</w:t>
      </w:r>
      <w:r w:rsidR="00E113A5">
        <w:t>...................</w:t>
      </w:r>
      <w:r w:rsidRPr="00A72E4D">
        <w:t>........</w:t>
      </w:r>
      <w:r w:rsidRPr="00A72E4D">
        <w:br/>
        <w:t>Wersja/typ/nr katalogowy (jeśli dotyczy): ...............................................................</w:t>
      </w:r>
      <w:r w:rsidRPr="00A72E4D">
        <w:br/>
        <w:t>Rok produkcji: .............................</w:t>
      </w:r>
      <w:r w:rsidR="00E94CCB">
        <w:t>.............................</w:t>
      </w:r>
      <w:r w:rsidR="00E113A5">
        <w:t>............................................</w:t>
      </w:r>
      <w:r w:rsidR="00E94CCB">
        <w:t>..</w:t>
      </w:r>
      <w:r w:rsidR="00B32F8B">
        <w:br/>
      </w:r>
      <w:r w:rsidR="00DD6D64">
        <w:t xml:space="preserve">o następujących </w:t>
      </w:r>
      <w:r w:rsidR="006A5D11" w:rsidRPr="00614281">
        <w:t>parametr</w:t>
      </w:r>
      <w:r w:rsidR="00DD6D64">
        <w:t>ach</w:t>
      </w:r>
      <w:r w:rsidR="006A5D11" w:rsidRPr="00614281">
        <w:t xml:space="preserve">: 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3085"/>
        <w:gridCol w:w="3260"/>
        <w:gridCol w:w="2553"/>
      </w:tblGrid>
      <w:tr w:rsidR="00492D20" w14:paraId="16324735" w14:textId="24AD4232" w:rsidTr="00B32F8B">
        <w:tc>
          <w:tcPr>
            <w:tcW w:w="3085" w:type="dxa"/>
          </w:tcPr>
          <w:p w14:paraId="00FDD86C" w14:textId="77777777" w:rsidR="00492D20" w:rsidRPr="00492D20" w:rsidRDefault="00492D20" w:rsidP="00492D20">
            <w:pPr>
              <w:ind w:hanging="782"/>
              <w:jc w:val="center"/>
              <w:rPr>
                <w:b/>
                <w:bCs/>
              </w:rPr>
            </w:pPr>
            <w:r w:rsidRPr="00492D20">
              <w:rPr>
                <w:b/>
                <w:bCs/>
              </w:rPr>
              <w:t>Parametr / Wymaganie</w:t>
            </w:r>
          </w:p>
        </w:tc>
        <w:tc>
          <w:tcPr>
            <w:tcW w:w="3260" w:type="dxa"/>
          </w:tcPr>
          <w:p w14:paraId="25645C36" w14:textId="77777777" w:rsidR="00492D20" w:rsidRPr="00492D20" w:rsidRDefault="00492D20" w:rsidP="00492D20">
            <w:pPr>
              <w:ind w:hanging="890"/>
              <w:jc w:val="center"/>
              <w:rPr>
                <w:b/>
                <w:bCs/>
              </w:rPr>
            </w:pPr>
            <w:r w:rsidRPr="00492D20">
              <w:rPr>
                <w:b/>
                <w:bCs/>
              </w:rPr>
              <w:t>Wartość / Opis</w:t>
            </w:r>
          </w:p>
        </w:tc>
        <w:tc>
          <w:tcPr>
            <w:tcW w:w="2553" w:type="dxa"/>
          </w:tcPr>
          <w:p w14:paraId="2DD4AE3F" w14:textId="45C65987" w:rsidR="00492D20" w:rsidRDefault="00492D20" w:rsidP="00326DC4">
            <w:pPr>
              <w:ind w:left="30" w:hanging="30"/>
              <w:jc w:val="center"/>
              <w:rPr>
                <w:b/>
              </w:rPr>
            </w:pPr>
            <w:r>
              <w:rPr>
                <w:b/>
              </w:rPr>
              <w:t>Wartość parametru oferowanego urządzenia</w:t>
            </w:r>
          </w:p>
          <w:p w14:paraId="25D13455" w14:textId="532D831F" w:rsidR="00492D20" w:rsidRPr="00492D20" w:rsidRDefault="00492D20" w:rsidP="00326DC4">
            <w:pPr>
              <w:tabs>
                <w:tab w:val="left" w:pos="1176"/>
              </w:tabs>
              <w:ind w:left="30" w:firstLine="0"/>
              <w:jc w:val="center"/>
              <w:rPr>
                <w:b/>
                <w:bCs/>
              </w:rPr>
            </w:pPr>
            <w:r w:rsidRPr="00773178">
              <w:rPr>
                <w:b/>
                <w:i/>
                <w:iCs/>
                <w:sz w:val="16"/>
                <w:szCs w:val="16"/>
              </w:rPr>
              <w:t xml:space="preserve">/proszę </w:t>
            </w:r>
            <w:r>
              <w:rPr>
                <w:b/>
                <w:i/>
                <w:iCs/>
                <w:sz w:val="16"/>
                <w:szCs w:val="16"/>
              </w:rPr>
              <w:t xml:space="preserve">odpowiednio </w:t>
            </w:r>
            <w:r w:rsidRPr="00773178">
              <w:rPr>
                <w:b/>
                <w:i/>
                <w:iCs/>
                <w:sz w:val="16"/>
                <w:szCs w:val="16"/>
              </w:rPr>
              <w:t>wskazać wartość parametru</w:t>
            </w:r>
            <w:r>
              <w:rPr>
                <w:b/>
                <w:i/>
                <w:iCs/>
                <w:sz w:val="16"/>
                <w:szCs w:val="16"/>
              </w:rPr>
              <w:t xml:space="preserve"> lub w przypadku odpowiedzi TAK/ NIE przekreślić niewłaściwe/</w:t>
            </w:r>
          </w:p>
        </w:tc>
      </w:tr>
      <w:tr w:rsidR="00DA6602" w14:paraId="7C5F8920" w14:textId="77777777" w:rsidTr="0022649B">
        <w:tc>
          <w:tcPr>
            <w:tcW w:w="8898" w:type="dxa"/>
            <w:gridSpan w:val="3"/>
            <w:shd w:val="clear" w:color="auto" w:fill="E7E6E6" w:themeFill="background2"/>
          </w:tcPr>
          <w:p w14:paraId="14AAED55" w14:textId="0C7B0124" w:rsidR="00DA6602" w:rsidRPr="0022649B" w:rsidRDefault="00DA6602" w:rsidP="00B32F8B">
            <w:pPr>
              <w:ind w:hanging="748"/>
              <w:jc w:val="center"/>
              <w:rPr>
                <w:b/>
                <w:bCs/>
              </w:rPr>
            </w:pPr>
            <w:r w:rsidRPr="0022649B">
              <w:rPr>
                <w:b/>
                <w:bCs/>
              </w:rPr>
              <w:t>SYSTEM - OGÓLNE</w:t>
            </w:r>
          </w:p>
        </w:tc>
      </w:tr>
      <w:tr w:rsidR="00492D20" w14:paraId="6D4AE8E1" w14:textId="65D1753F" w:rsidTr="00B32F8B">
        <w:tc>
          <w:tcPr>
            <w:tcW w:w="3085" w:type="dxa"/>
          </w:tcPr>
          <w:p w14:paraId="21E27517" w14:textId="1BD8E13D" w:rsidR="00492D20" w:rsidRDefault="00DA6602" w:rsidP="0022649B">
            <w:pPr>
              <w:ind w:hanging="782"/>
            </w:pPr>
            <w:r>
              <w:t>System zraszania – liczba zraszaczy</w:t>
            </w:r>
          </w:p>
        </w:tc>
        <w:tc>
          <w:tcPr>
            <w:tcW w:w="3260" w:type="dxa"/>
          </w:tcPr>
          <w:p w14:paraId="07B2B15D" w14:textId="0D5126D1" w:rsidR="00492D20" w:rsidRDefault="00DA6602" w:rsidP="00492D20">
            <w:pPr>
              <w:ind w:hanging="748"/>
            </w:pPr>
            <w:r>
              <w:t xml:space="preserve">12 zraszaczy </w:t>
            </w:r>
            <w:proofErr w:type="spellStart"/>
            <w:r>
              <w:t>wynurzalnych</w:t>
            </w:r>
            <w:proofErr w:type="spellEnd"/>
            <w:r>
              <w:t xml:space="preserve"> </w:t>
            </w:r>
          </w:p>
        </w:tc>
        <w:tc>
          <w:tcPr>
            <w:tcW w:w="2553" w:type="dxa"/>
          </w:tcPr>
          <w:p w14:paraId="2F8BDFF5" w14:textId="68CA6D28" w:rsidR="00492D20" w:rsidRDefault="00160796" w:rsidP="00B32F8B">
            <w:pPr>
              <w:ind w:hanging="748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2AB5D8F3" w14:textId="241B8D54" w:rsidTr="00B32F8B">
        <w:tc>
          <w:tcPr>
            <w:tcW w:w="3085" w:type="dxa"/>
          </w:tcPr>
          <w:p w14:paraId="6DD4E8BF" w14:textId="3D2B2693" w:rsidR="00492D20" w:rsidRDefault="00DA6602" w:rsidP="0022649B">
            <w:pPr>
              <w:ind w:left="142" w:hanging="73"/>
            </w:pPr>
            <w:r w:rsidRPr="00DA6602">
              <w:t>Podział systemu na sekcje</w:t>
            </w:r>
          </w:p>
        </w:tc>
        <w:tc>
          <w:tcPr>
            <w:tcW w:w="3260" w:type="dxa"/>
          </w:tcPr>
          <w:p w14:paraId="1BF1EA4A" w14:textId="6D7291F3" w:rsidR="00492D20" w:rsidRDefault="00DA6602" w:rsidP="00DA6602">
            <w:pPr>
              <w:ind w:left="0" w:firstLine="0"/>
            </w:pPr>
            <w:r w:rsidRPr="00DA6602">
              <w:t>4 sekcje po 3 zraszacze każda,</w:t>
            </w:r>
            <w:r>
              <w:t xml:space="preserve"> </w:t>
            </w:r>
            <w:r w:rsidRPr="00DA6602">
              <w:t>sterowane niezależnie</w:t>
            </w:r>
          </w:p>
        </w:tc>
        <w:tc>
          <w:tcPr>
            <w:tcW w:w="2553" w:type="dxa"/>
          </w:tcPr>
          <w:p w14:paraId="50098264" w14:textId="063916A2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1D4ABB77" w14:textId="17DC1CFC" w:rsidTr="00B32F8B">
        <w:tc>
          <w:tcPr>
            <w:tcW w:w="3085" w:type="dxa"/>
          </w:tcPr>
          <w:p w14:paraId="1D50A15F" w14:textId="71059B32" w:rsidR="00492D20" w:rsidRDefault="00DA6602" w:rsidP="0022649B">
            <w:pPr>
              <w:ind w:hanging="782"/>
            </w:pPr>
            <w:r w:rsidRPr="00DA6602">
              <w:t>Sterowanie sekcjami</w:t>
            </w:r>
          </w:p>
        </w:tc>
        <w:tc>
          <w:tcPr>
            <w:tcW w:w="3260" w:type="dxa"/>
          </w:tcPr>
          <w:p w14:paraId="0A45080E" w14:textId="77777777" w:rsidR="00DA6602" w:rsidRPr="00DA6602" w:rsidRDefault="00DA6602" w:rsidP="00DA6602">
            <w:pPr>
              <w:ind w:left="35" w:hanging="35"/>
            </w:pPr>
            <w:r w:rsidRPr="00DA6602">
              <w:t>Sterowanie poprzez elektrozawory wyzwalane sygnałem radiowym (radiolinia)</w:t>
            </w:r>
            <w:r w:rsidRPr="00DA6602">
              <w:br/>
            </w:r>
          </w:p>
          <w:p w14:paraId="394B6ABE" w14:textId="31F5EB27" w:rsidR="00492D20" w:rsidRDefault="00492D20" w:rsidP="00492D20">
            <w:pPr>
              <w:ind w:hanging="782"/>
            </w:pPr>
          </w:p>
        </w:tc>
        <w:tc>
          <w:tcPr>
            <w:tcW w:w="2553" w:type="dxa"/>
          </w:tcPr>
          <w:p w14:paraId="72509D2D" w14:textId="57260211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DA6602" w14:paraId="4F08D72E" w14:textId="19AAB8F1" w:rsidTr="0022649B">
        <w:tc>
          <w:tcPr>
            <w:tcW w:w="8898" w:type="dxa"/>
            <w:gridSpan w:val="3"/>
            <w:shd w:val="clear" w:color="auto" w:fill="E7E6E6" w:themeFill="background2"/>
          </w:tcPr>
          <w:p w14:paraId="4585B71D" w14:textId="287CB829" w:rsidR="00DA6602" w:rsidRPr="0022649B" w:rsidRDefault="00DA6602" w:rsidP="00B32F8B">
            <w:pPr>
              <w:ind w:hanging="782"/>
              <w:jc w:val="center"/>
              <w:rPr>
                <w:b/>
                <w:bCs/>
              </w:rPr>
            </w:pPr>
            <w:r w:rsidRPr="0022649B">
              <w:rPr>
                <w:b/>
                <w:bCs/>
              </w:rPr>
              <w:t>ZRASZACZE</w:t>
            </w:r>
          </w:p>
        </w:tc>
      </w:tr>
      <w:tr w:rsidR="00492D20" w14:paraId="0B6BED78" w14:textId="35CEAAE7" w:rsidTr="00B32F8B">
        <w:tc>
          <w:tcPr>
            <w:tcW w:w="3085" w:type="dxa"/>
          </w:tcPr>
          <w:p w14:paraId="2133D009" w14:textId="62C373D5" w:rsidR="00492D20" w:rsidRDefault="00DA6602" w:rsidP="0022649B">
            <w:pPr>
              <w:ind w:hanging="782"/>
            </w:pPr>
            <w:r w:rsidRPr="00DA6602">
              <w:t>Typ zraszaczy</w:t>
            </w:r>
          </w:p>
        </w:tc>
        <w:tc>
          <w:tcPr>
            <w:tcW w:w="3260" w:type="dxa"/>
          </w:tcPr>
          <w:p w14:paraId="5BC0B851" w14:textId="0C69B40F" w:rsidR="00492D20" w:rsidRDefault="00DA6602" w:rsidP="00492D20">
            <w:pPr>
              <w:ind w:hanging="782"/>
            </w:pPr>
            <w:r w:rsidRPr="00DA6602">
              <w:t>Zraszacze wynurzalne</w:t>
            </w:r>
          </w:p>
        </w:tc>
        <w:tc>
          <w:tcPr>
            <w:tcW w:w="2553" w:type="dxa"/>
          </w:tcPr>
          <w:p w14:paraId="547F31D0" w14:textId="682A3ADF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6E3AB76B" w14:textId="2EA6E6DC" w:rsidTr="00B32F8B">
        <w:tc>
          <w:tcPr>
            <w:tcW w:w="3085" w:type="dxa"/>
          </w:tcPr>
          <w:p w14:paraId="4681D99A" w14:textId="547179FA" w:rsidR="00492D20" w:rsidRDefault="00DA6602" w:rsidP="0022649B">
            <w:pPr>
              <w:ind w:hanging="782"/>
            </w:pPr>
            <w:r w:rsidRPr="00DA6602">
              <w:t>Widoczność elementów ruchomych</w:t>
            </w:r>
          </w:p>
        </w:tc>
        <w:tc>
          <w:tcPr>
            <w:tcW w:w="3260" w:type="dxa"/>
          </w:tcPr>
          <w:p w14:paraId="7E85CDF2" w14:textId="624A41DD" w:rsidR="00492D20" w:rsidRDefault="00DA6602" w:rsidP="00DA6602">
            <w:pPr>
              <w:ind w:left="0" w:firstLine="0"/>
            </w:pPr>
            <w:r w:rsidRPr="00DA6602">
              <w:t>Elementy ruchome widoczne wyłącznie podczas pracy zraszacza</w:t>
            </w:r>
          </w:p>
        </w:tc>
        <w:tc>
          <w:tcPr>
            <w:tcW w:w="2553" w:type="dxa"/>
          </w:tcPr>
          <w:p w14:paraId="53F347C8" w14:textId="37215ECB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1C6DD78A" w14:textId="3715B6E6" w:rsidTr="00B32F8B">
        <w:tc>
          <w:tcPr>
            <w:tcW w:w="3085" w:type="dxa"/>
          </w:tcPr>
          <w:p w14:paraId="5D9B8379" w14:textId="40476E97" w:rsidR="00492D20" w:rsidRDefault="00DA6602" w:rsidP="0022649B">
            <w:pPr>
              <w:ind w:hanging="782"/>
            </w:pPr>
            <w:r w:rsidRPr="00DA6602">
              <w:t>Prędkość obrotu zraszacza</w:t>
            </w:r>
          </w:p>
        </w:tc>
        <w:tc>
          <w:tcPr>
            <w:tcW w:w="3260" w:type="dxa"/>
          </w:tcPr>
          <w:p w14:paraId="320F9FAF" w14:textId="35438125" w:rsidR="00492D20" w:rsidRDefault="00DA6602" w:rsidP="00DA6602">
            <w:pPr>
              <w:ind w:left="0" w:firstLine="0"/>
            </w:pPr>
            <w:r w:rsidRPr="00DA6602">
              <w:t>Obrót 180° w czasie krótszym niż 30 sekund</w:t>
            </w:r>
          </w:p>
        </w:tc>
        <w:tc>
          <w:tcPr>
            <w:tcW w:w="2553" w:type="dxa"/>
          </w:tcPr>
          <w:p w14:paraId="571656F7" w14:textId="163E6D29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16ABEEB7" w14:textId="0F133187" w:rsidTr="00B32F8B">
        <w:tc>
          <w:tcPr>
            <w:tcW w:w="3085" w:type="dxa"/>
          </w:tcPr>
          <w:p w14:paraId="3CF2903E" w14:textId="64C40AF1" w:rsidR="00492D20" w:rsidRDefault="00DA6602" w:rsidP="0022649B">
            <w:pPr>
              <w:ind w:hanging="782"/>
            </w:pPr>
            <w:r w:rsidRPr="00DA6602">
              <w:t>Mechanizm napędu zraszacza</w:t>
            </w:r>
          </w:p>
        </w:tc>
        <w:tc>
          <w:tcPr>
            <w:tcW w:w="3260" w:type="dxa"/>
          </w:tcPr>
          <w:p w14:paraId="40945C76" w14:textId="7472E93F" w:rsidR="00492D20" w:rsidRDefault="00DA6602" w:rsidP="00492D20">
            <w:pPr>
              <w:ind w:hanging="782"/>
            </w:pPr>
            <w:r w:rsidRPr="00DA6602">
              <w:t>Napęd poprzez mosiężne wahadło</w:t>
            </w:r>
          </w:p>
        </w:tc>
        <w:tc>
          <w:tcPr>
            <w:tcW w:w="2553" w:type="dxa"/>
          </w:tcPr>
          <w:p w14:paraId="6E5FBBD1" w14:textId="73EE8872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440C5AEA" w14:textId="69B52E78" w:rsidTr="00B32F8B">
        <w:tc>
          <w:tcPr>
            <w:tcW w:w="3085" w:type="dxa"/>
          </w:tcPr>
          <w:p w14:paraId="5CF19FC5" w14:textId="79D2DA35" w:rsidR="00492D20" w:rsidRDefault="00DA6602" w:rsidP="0022649B">
            <w:pPr>
              <w:ind w:hanging="782"/>
            </w:pPr>
            <w:r w:rsidRPr="00DA6602">
              <w:t>Serwisowalność zraszaczy</w:t>
            </w:r>
          </w:p>
        </w:tc>
        <w:tc>
          <w:tcPr>
            <w:tcW w:w="3260" w:type="dxa"/>
          </w:tcPr>
          <w:p w14:paraId="3C8B38BC" w14:textId="7FD48E66" w:rsidR="00492D20" w:rsidRDefault="00DA6602" w:rsidP="00DA6602">
            <w:pPr>
              <w:ind w:left="0" w:firstLine="0"/>
            </w:pPr>
            <w:r w:rsidRPr="00DA6602">
              <w:t>Możliwość wymiany każdego pojedynczego elementu + katalog części zamiennych</w:t>
            </w:r>
          </w:p>
        </w:tc>
        <w:tc>
          <w:tcPr>
            <w:tcW w:w="2553" w:type="dxa"/>
          </w:tcPr>
          <w:p w14:paraId="66C4A103" w14:textId="20F5735A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DA6602" w14:paraId="00FDF192" w14:textId="2061CDC1" w:rsidTr="0022649B">
        <w:tc>
          <w:tcPr>
            <w:tcW w:w="8898" w:type="dxa"/>
            <w:gridSpan w:val="3"/>
            <w:shd w:val="clear" w:color="auto" w:fill="E7E6E6" w:themeFill="background2"/>
          </w:tcPr>
          <w:p w14:paraId="631F1A89" w14:textId="176EF9D8" w:rsidR="00DA6602" w:rsidRPr="0022649B" w:rsidRDefault="00DA6602" w:rsidP="0022649B">
            <w:pPr>
              <w:ind w:hanging="782"/>
              <w:jc w:val="center"/>
              <w:rPr>
                <w:b/>
                <w:bCs/>
              </w:rPr>
            </w:pPr>
            <w:r w:rsidRPr="0022649B">
              <w:rPr>
                <w:b/>
                <w:bCs/>
              </w:rPr>
              <w:t>ELEKTROZAWORY</w:t>
            </w:r>
          </w:p>
        </w:tc>
      </w:tr>
      <w:tr w:rsidR="00492D20" w14:paraId="7D376E85" w14:textId="3B49E72A" w:rsidTr="00B32F8B">
        <w:tc>
          <w:tcPr>
            <w:tcW w:w="3085" w:type="dxa"/>
          </w:tcPr>
          <w:p w14:paraId="29291168" w14:textId="386BA6F3" w:rsidR="00492D20" w:rsidRDefault="00DA6602" w:rsidP="0022649B">
            <w:pPr>
              <w:ind w:left="0" w:firstLine="0"/>
            </w:pPr>
            <w:r w:rsidRPr="00DA6602">
              <w:t>Liczba elektrozaworów</w:t>
            </w:r>
          </w:p>
        </w:tc>
        <w:tc>
          <w:tcPr>
            <w:tcW w:w="3260" w:type="dxa"/>
          </w:tcPr>
          <w:p w14:paraId="278D926F" w14:textId="6C4608DF" w:rsidR="00492D20" w:rsidRDefault="00DA6602" w:rsidP="00492D20">
            <w:pPr>
              <w:ind w:hanging="782"/>
            </w:pPr>
            <w:r w:rsidRPr="00DA6602">
              <w:t>4 sztuki</w:t>
            </w:r>
          </w:p>
        </w:tc>
        <w:tc>
          <w:tcPr>
            <w:tcW w:w="2553" w:type="dxa"/>
          </w:tcPr>
          <w:p w14:paraId="1D361798" w14:textId="035719F1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65292240" w14:textId="3F33D3D2" w:rsidTr="00B32F8B">
        <w:tc>
          <w:tcPr>
            <w:tcW w:w="3085" w:type="dxa"/>
          </w:tcPr>
          <w:p w14:paraId="5297E3BB" w14:textId="1DE73571" w:rsidR="00492D20" w:rsidRDefault="00DA6602" w:rsidP="0022649B">
            <w:pPr>
              <w:ind w:hanging="782"/>
            </w:pPr>
            <w:r w:rsidRPr="00DA6602">
              <w:t>Materiał korpusu</w:t>
            </w:r>
          </w:p>
        </w:tc>
        <w:tc>
          <w:tcPr>
            <w:tcW w:w="3260" w:type="dxa"/>
          </w:tcPr>
          <w:p w14:paraId="28086576" w14:textId="64EFEEF5" w:rsidR="00492D20" w:rsidRDefault="00DA6602" w:rsidP="00DA6602">
            <w:pPr>
              <w:ind w:left="0" w:hanging="38"/>
            </w:pPr>
            <w:r w:rsidRPr="00DA6602">
              <w:t xml:space="preserve">Materiał zapewniający </w:t>
            </w:r>
            <w:r>
              <w:t xml:space="preserve">10 – letnią </w:t>
            </w:r>
            <w:r w:rsidRPr="00DA6602">
              <w:t>żywotność urządzenia</w:t>
            </w:r>
          </w:p>
        </w:tc>
        <w:tc>
          <w:tcPr>
            <w:tcW w:w="2553" w:type="dxa"/>
          </w:tcPr>
          <w:p w14:paraId="42520292" w14:textId="3F8AE8A6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08F1B4AC" w14:textId="5F39685D" w:rsidTr="00B32F8B">
        <w:tc>
          <w:tcPr>
            <w:tcW w:w="3085" w:type="dxa"/>
          </w:tcPr>
          <w:p w14:paraId="7613EEE7" w14:textId="27EE5192" w:rsidR="00492D20" w:rsidRDefault="00DA6602" w:rsidP="0022649B">
            <w:pPr>
              <w:ind w:hanging="782"/>
            </w:pPr>
            <w:r w:rsidRPr="00DA6602">
              <w:t>Regulacja ciśnienia</w:t>
            </w:r>
          </w:p>
        </w:tc>
        <w:tc>
          <w:tcPr>
            <w:tcW w:w="3260" w:type="dxa"/>
          </w:tcPr>
          <w:p w14:paraId="75C10535" w14:textId="1732C4D6" w:rsidR="00492D20" w:rsidRDefault="00DA6602" w:rsidP="00DA6602">
            <w:pPr>
              <w:ind w:left="177" w:hanging="74"/>
            </w:pPr>
            <w:r w:rsidRPr="00DA6602">
              <w:t>Możliwość regulacji ciśnienia wyjściowego</w:t>
            </w:r>
          </w:p>
        </w:tc>
        <w:tc>
          <w:tcPr>
            <w:tcW w:w="2553" w:type="dxa"/>
          </w:tcPr>
          <w:p w14:paraId="3865A302" w14:textId="4F0C07B0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34AD3478" w14:textId="2E2B5ACB" w:rsidTr="00B32F8B">
        <w:tc>
          <w:tcPr>
            <w:tcW w:w="3085" w:type="dxa"/>
          </w:tcPr>
          <w:p w14:paraId="3BACEC0C" w14:textId="5E210D3E" w:rsidR="00492D20" w:rsidRDefault="00DA6602" w:rsidP="0022649B">
            <w:pPr>
              <w:ind w:hanging="782"/>
            </w:pPr>
            <w:r w:rsidRPr="00DA6602">
              <w:t>Sterowanie ręczne</w:t>
            </w:r>
          </w:p>
        </w:tc>
        <w:tc>
          <w:tcPr>
            <w:tcW w:w="3260" w:type="dxa"/>
          </w:tcPr>
          <w:p w14:paraId="73E85FB9" w14:textId="220A8F8A" w:rsidR="00492D20" w:rsidRDefault="00DA6602" w:rsidP="00160796">
            <w:pPr>
              <w:ind w:left="0" w:firstLine="0"/>
            </w:pPr>
            <w:r w:rsidRPr="00DA6602">
              <w:t>Możliwość ręcznego sterowania</w:t>
            </w:r>
          </w:p>
        </w:tc>
        <w:tc>
          <w:tcPr>
            <w:tcW w:w="2553" w:type="dxa"/>
          </w:tcPr>
          <w:p w14:paraId="5046FA22" w14:textId="1B8FCD8C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7BF9A60C" w14:textId="4DF6C2C4" w:rsidTr="00B32F8B">
        <w:tc>
          <w:tcPr>
            <w:tcW w:w="3085" w:type="dxa"/>
          </w:tcPr>
          <w:p w14:paraId="73C2A799" w14:textId="3EDC0BA9" w:rsidR="00492D20" w:rsidRDefault="00DA6602" w:rsidP="0022649B">
            <w:pPr>
              <w:ind w:hanging="782"/>
            </w:pPr>
            <w:r w:rsidRPr="00DA6602">
              <w:t>Serwisowalność elektrozaworów</w:t>
            </w:r>
          </w:p>
        </w:tc>
        <w:tc>
          <w:tcPr>
            <w:tcW w:w="3260" w:type="dxa"/>
          </w:tcPr>
          <w:p w14:paraId="0DA487C7" w14:textId="7024E0FA" w:rsidR="00492D20" w:rsidRDefault="00DA6602" w:rsidP="00DA6602">
            <w:pPr>
              <w:ind w:left="0" w:firstLine="0"/>
            </w:pPr>
            <w:r w:rsidRPr="00DA6602">
              <w:t>Możliwość wymiany poszczególnych elementów + katalog części zamiennych</w:t>
            </w:r>
          </w:p>
        </w:tc>
        <w:tc>
          <w:tcPr>
            <w:tcW w:w="2553" w:type="dxa"/>
          </w:tcPr>
          <w:p w14:paraId="0E9ABFEF" w14:textId="76CD28D5" w:rsidR="00492D20" w:rsidRDefault="0022649B" w:rsidP="00B32F8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DA6602" w14:paraId="7234B0C6" w14:textId="61C1E86C" w:rsidTr="0022649B">
        <w:tc>
          <w:tcPr>
            <w:tcW w:w="8898" w:type="dxa"/>
            <w:gridSpan w:val="3"/>
            <w:shd w:val="clear" w:color="auto" w:fill="E7E6E6" w:themeFill="background2"/>
          </w:tcPr>
          <w:p w14:paraId="66FE64B4" w14:textId="1A399169" w:rsidR="00DA6602" w:rsidRPr="0022649B" w:rsidRDefault="00DA6602" w:rsidP="00B32F8B">
            <w:pPr>
              <w:ind w:hanging="782"/>
              <w:jc w:val="center"/>
              <w:rPr>
                <w:b/>
                <w:bCs/>
              </w:rPr>
            </w:pPr>
            <w:r w:rsidRPr="0022649B">
              <w:rPr>
                <w:b/>
                <w:bCs/>
              </w:rPr>
              <w:t>STEROWANIE (RADIOLINIA)</w:t>
            </w:r>
          </w:p>
        </w:tc>
      </w:tr>
      <w:tr w:rsidR="00492D20" w14:paraId="5774F5F5" w14:textId="486A35B1" w:rsidTr="00B32F8B">
        <w:tc>
          <w:tcPr>
            <w:tcW w:w="3085" w:type="dxa"/>
          </w:tcPr>
          <w:p w14:paraId="6A6E831B" w14:textId="65DE210D" w:rsidR="00492D20" w:rsidRDefault="00DA6602" w:rsidP="0022649B">
            <w:pPr>
              <w:ind w:hanging="782"/>
            </w:pPr>
            <w:r w:rsidRPr="00DA6602">
              <w:t>Typ sterowania</w:t>
            </w:r>
          </w:p>
        </w:tc>
        <w:tc>
          <w:tcPr>
            <w:tcW w:w="3260" w:type="dxa"/>
          </w:tcPr>
          <w:p w14:paraId="2CA8814B" w14:textId="5911B7D3" w:rsidR="00492D20" w:rsidRDefault="00DA6602" w:rsidP="00492D20">
            <w:pPr>
              <w:ind w:hanging="782"/>
            </w:pPr>
            <w:r w:rsidRPr="00DA6602">
              <w:t>Radiolinia 4-kanałowa</w:t>
            </w:r>
          </w:p>
        </w:tc>
        <w:tc>
          <w:tcPr>
            <w:tcW w:w="2553" w:type="dxa"/>
          </w:tcPr>
          <w:p w14:paraId="2D9A9B26" w14:textId="37A45D54" w:rsidR="00492D20" w:rsidRDefault="0022649B" w:rsidP="0022649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72BD0519" w14:textId="1F3EBE19" w:rsidTr="00B32F8B">
        <w:tc>
          <w:tcPr>
            <w:tcW w:w="3085" w:type="dxa"/>
          </w:tcPr>
          <w:p w14:paraId="3D0C9E6E" w14:textId="5055D275" w:rsidR="00492D20" w:rsidRDefault="00DA6602" w:rsidP="0022649B">
            <w:pPr>
              <w:ind w:hanging="782"/>
            </w:pPr>
            <w:r w:rsidRPr="00DA6602">
              <w:t>Funkcjonalność kanałów</w:t>
            </w:r>
          </w:p>
        </w:tc>
        <w:tc>
          <w:tcPr>
            <w:tcW w:w="3260" w:type="dxa"/>
          </w:tcPr>
          <w:p w14:paraId="2826C76A" w14:textId="64B447DC" w:rsidR="00492D20" w:rsidRDefault="00DA6602" w:rsidP="00492D20">
            <w:pPr>
              <w:ind w:hanging="782"/>
            </w:pPr>
            <w:r w:rsidRPr="00DA6602">
              <w:t>Każdy kanał steruje oddzielną sekcją nawadniania</w:t>
            </w:r>
          </w:p>
        </w:tc>
        <w:tc>
          <w:tcPr>
            <w:tcW w:w="2553" w:type="dxa"/>
          </w:tcPr>
          <w:p w14:paraId="450F8EE3" w14:textId="379D335C" w:rsidR="00492D20" w:rsidRDefault="0022649B" w:rsidP="0022649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19058242" w14:textId="00E97116" w:rsidTr="00B32F8B">
        <w:tc>
          <w:tcPr>
            <w:tcW w:w="3085" w:type="dxa"/>
          </w:tcPr>
          <w:p w14:paraId="587976E2" w14:textId="4947E9E1" w:rsidR="00492D20" w:rsidRDefault="00DA6602" w:rsidP="0022649B">
            <w:pPr>
              <w:ind w:left="0" w:firstLine="0"/>
            </w:pPr>
            <w:r w:rsidRPr="00DA6602">
              <w:t>Jednoczesna praca sekcji</w:t>
            </w:r>
          </w:p>
        </w:tc>
        <w:tc>
          <w:tcPr>
            <w:tcW w:w="3260" w:type="dxa"/>
          </w:tcPr>
          <w:p w14:paraId="46D29E08" w14:textId="5AE4B079" w:rsidR="00492D20" w:rsidRDefault="00DA6602" w:rsidP="00B32F8B">
            <w:pPr>
              <w:ind w:left="0" w:firstLine="0"/>
            </w:pPr>
            <w:r w:rsidRPr="00DA6602">
              <w:t>Możliwość uruchomienia tylko jednej sekcji w danym czasie</w:t>
            </w:r>
          </w:p>
        </w:tc>
        <w:tc>
          <w:tcPr>
            <w:tcW w:w="2553" w:type="dxa"/>
          </w:tcPr>
          <w:p w14:paraId="16A40B92" w14:textId="24C83414" w:rsidR="00492D20" w:rsidRDefault="0022649B" w:rsidP="0022649B">
            <w:pPr>
              <w:ind w:hanging="782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492D20" w14:paraId="470F8B4E" w14:textId="2E5CAAD2" w:rsidTr="00B32F8B">
        <w:tc>
          <w:tcPr>
            <w:tcW w:w="3085" w:type="dxa"/>
          </w:tcPr>
          <w:p w14:paraId="0362E04B" w14:textId="7F204AB7" w:rsidR="00492D20" w:rsidRDefault="00DA6602" w:rsidP="0022649B">
            <w:pPr>
              <w:ind w:hanging="782"/>
            </w:pPr>
            <w:r w:rsidRPr="00DA6602">
              <w:t>Zasięg pilota</w:t>
            </w:r>
          </w:p>
        </w:tc>
        <w:tc>
          <w:tcPr>
            <w:tcW w:w="3260" w:type="dxa"/>
          </w:tcPr>
          <w:p w14:paraId="03434736" w14:textId="0C06DEC3" w:rsidR="00492D20" w:rsidRDefault="00DA6602" w:rsidP="00B32F8B">
            <w:pPr>
              <w:ind w:left="0" w:firstLine="0"/>
            </w:pPr>
            <w:r w:rsidRPr="00DA6602">
              <w:t>Minimum 150 m w terenie otwartym</w:t>
            </w:r>
          </w:p>
        </w:tc>
        <w:tc>
          <w:tcPr>
            <w:tcW w:w="2553" w:type="dxa"/>
          </w:tcPr>
          <w:p w14:paraId="341203E8" w14:textId="2F82AD12" w:rsidR="00492D20" w:rsidRDefault="0022649B" w:rsidP="0022649B">
            <w:pPr>
              <w:ind w:left="0" w:firstLine="0"/>
              <w:jc w:val="center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  <w:tr w:rsidR="00DA6602" w14:paraId="1CDE7CEE" w14:textId="77777777" w:rsidTr="00B32F8B">
        <w:tc>
          <w:tcPr>
            <w:tcW w:w="3085" w:type="dxa"/>
          </w:tcPr>
          <w:p w14:paraId="7FC7340B" w14:textId="6026B9D3" w:rsidR="00DA6602" w:rsidRPr="00DA6602" w:rsidRDefault="00DA6602" w:rsidP="0022649B">
            <w:pPr>
              <w:ind w:hanging="782"/>
            </w:pPr>
            <w:r w:rsidRPr="00DA6602">
              <w:lastRenderedPageBreak/>
              <w:t>Rozbudowa systemu sterowania</w:t>
            </w:r>
          </w:p>
        </w:tc>
        <w:tc>
          <w:tcPr>
            <w:tcW w:w="3260" w:type="dxa"/>
          </w:tcPr>
          <w:p w14:paraId="18248149" w14:textId="25746E4B" w:rsidR="00DA6602" w:rsidRPr="00DA6602" w:rsidRDefault="00DA6602" w:rsidP="00B32F8B">
            <w:pPr>
              <w:ind w:left="0" w:firstLine="0"/>
            </w:pPr>
            <w:r w:rsidRPr="00DA6602">
              <w:t>Możliwość zaprogramowania dodatkowych pilotów</w:t>
            </w:r>
          </w:p>
        </w:tc>
        <w:tc>
          <w:tcPr>
            <w:tcW w:w="2553" w:type="dxa"/>
          </w:tcPr>
          <w:p w14:paraId="4B808797" w14:textId="43366228" w:rsidR="00DA6602" w:rsidRDefault="0022649B" w:rsidP="00160796">
            <w:pPr>
              <w:ind w:left="0" w:firstLine="0"/>
            </w:pPr>
            <w:r>
              <w:t>TAK/NIE</w:t>
            </w:r>
            <w:r w:rsidRPr="00B32F8B">
              <w:rPr>
                <w:color w:val="EE0000"/>
              </w:rPr>
              <w:t>*</w:t>
            </w:r>
          </w:p>
        </w:tc>
      </w:tr>
    </w:tbl>
    <w:p w14:paraId="1A0570DB" w14:textId="77777777" w:rsidR="00492D20" w:rsidRDefault="00492D20" w:rsidP="006A5D11">
      <w:pPr>
        <w:pStyle w:val="NormalnyWeb"/>
        <w:rPr>
          <w:rFonts w:eastAsia="Calibri"/>
          <w:sz w:val="20"/>
          <w:szCs w:val="22"/>
          <w:lang w:eastAsia="en-US"/>
        </w:rPr>
      </w:pPr>
    </w:p>
    <w:p w14:paraId="4CE681B3" w14:textId="77777777" w:rsidR="00B32F8B" w:rsidRDefault="00B32F8B" w:rsidP="00B32F8B">
      <w:pPr>
        <w:suppressAutoHyphens/>
        <w:ind w:left="0" w:firstLine="0"/>
        <w:jc w:val="both"/>
        <w:rPr>
          <w:rFonts w:asciiTheme="minorHAnsi" w:hAnsiTheme="minorHAnsi" w:cstheme="minorHAnsi"/>
          <w:i/>
          <w:color w:val="EE0000"/>
          <w:kern w:val="2"/>
          <w:lang w:eastAsia="ar-SA"/>
        </w:rPr>
      </w:pPr>
      <w:r w:rsidRPr="00773178">
        <w:rPr>
          <w:rFonts w:asciiTheme="minorHAnsi" w:hAnsiTheme="minorHAnsi" w:cstheme="minorHAnsi"/>
          <w:i/>
          <w:color w:val="EE0000"/>
          <w:kern w:val="2"/>
          <w:lang w:eastAsia="ar-SA"/>
        </w:rPr>
        <w:t>*Wykreślić niewłaściwe</w:t>
      </w:r>
    </w:p>
    <w:p w14:paraId="420AA01F" w14:textId="77777777" w:rsidR="00B32F8B" w:rsidRDefault="00B32F8B" w:rsidP="00B32F8B">
      <w:pPr>
        <w:suppressAutoHyphens/>
        <w:ind w:left="0" w:firstLine="0"/>
        <w:jc w:val="both"/>
        <w:rPr>
          <w:rFonts w:asciiTheme="minorHAnsi" w:hAnsiTheme="minorHAnsi" w:cstheme="minorHAnsi"/>
          <w:i/>
          <w:color w:val="EE0000"/>
          <w:kern w:val="2"/>
          <w:lang w:eastAsia="ar-SA"/>
        </w:rPr>
      </w:pPr>
    </w:p>
    <w:p w14:paraId="00887EDB" w14:textId="2394A630" w:rsidR="00492D20" w:rsidRPr="00160796" w:rsidRDefault="00B32F8B" w:rsidP="00160796">
      <w:pPr>
        <w:suppressAutoHyphens/>
        <w:ind w:left="0" w:firstLine="0"/>
        <w:jc w:val="both"/>
        <w:rPr>
          <w:i/>
          <w:kern w:val="2"/>
          <w:lang w:val="en-US" w:eastAsia="ar-SA"/>
        </w:rPr>
      </w:pPr>
      <w:r w:rsidRPr="00FB0511">
        <w:rPr>
          <w:i/>
          <w:kern w:val="2"/>
          <w:lang w:val="en-US" w:eastAsia="ar-SA"/>
        </w:rPr>
        <w:t>Uwaga: w przypadku zaoferowania rozwiązań równoważnych prosimy o wskazanie podstaw równoważności</w:t>
      </w:r>
      <w:r w:rsidRPr="00FB0511">
        <w:rPr>
          <w:i/>
          <w:kern w:val="2"/>
          <w:lang w:val="en-US" w:eastAsia="ar-SA"/>
        </w:rPr>
        <w:br/>
        <w:t>w kolumnie „Uwag</w:t>
      </w:r>
      <w:r>
        <w:rPr>
          <w:i/>
          <w:kern w:val="2"/>
          <w:lang w:val="en-US" w:eastAsia="ar-SA"/>
        </w:rPr>
        <w:t>i Ddostawcy</w:t>
      </w:r>
      <w:r w:rsidRPr="00FB0511">
        <w:rPr>
          <w:i/>
          <w:kern w:val="2"/>
          <w:lang w:val="en-US" w:eastAsia="ar-SA"/>
        </w:rPr>
        <w:t xml:space="preserve">” wraz załączeniem stosownych dokumentów potwierdzających równoważność </w:t>
      </w:r>
    </w:p>
    <w:p w14:paraId="6D195A5D" w14:textId="77777777" w:rsidR="00492D20" w:rsidRDefault="00492D20" w:rsidP="006A5D11">
      <w:pPr>
        <w:pStyle w:val="NormalnyWeb"/>
        <w:rPr>
          <w:rFonts w:eastAsia="Calibri"/>
          <w:sz w:val="20"/>
          <w:szCs w:val="22"/>
          <w:lang w:eastAsia="en-US"/>
        </w:rPr>
      </w:pPr>
    </w:p>
    <w:p w14:paraId="79692D35" w14:textId="77777777" w:rsidR="00492D20" w:rsidRDefault="00492D20" w:rsidP="006A5D11">
      <w:pPr>
        <w:pStyle w:val="NormalnyWeb"/>
        <w:rPr>
          <w:rFonts w:eastAsia="Calibri"/>
          <w:sz w:val="20"/>
          <w:szCs w:val="22"/>
          <w:lang w:eastAsia="en-US"/>
        </w:rPr>
      </w:pPr>
    </w:p>
    <w:p w14:paraId="53E5EC57" w14:textId="77777777" w:rsidR="00D067D4" w:rsidRPr="00773178" w:rsidRDefault="00D067D4" w:rsidP="006A5D11">
      <w:pPr>
        <w:suppressAutoHyphens/>
        <w:ind w:left="0" w:firstLine="0"/>
        <w:jc w:val="both"/>
        <w:rPr>
          <w:rFonts w:asciiTheme="minorHAnsi" w:hAnsiTheme="minorHAnsi" w:cstheme="minorHAnsi"/>
          <w:i/>
          <w:color w:val="EE0000"/>
          <w:kern w:val="2"/>
          <w:lang w:eastAsia="ar-SA"/>
        </w:rPr>
      </w:pPr>
    </w:p>
    <w:sectPr w:rsidR="00D067D4" w:rsidRPr="00773178" w:rsidSect="00A34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00B1" w14:textId="77777777" w:rsidR="00E1615C" w:rsidRDefault="00E1615C" w:rsidP="0031034B">
      <w:r>
        <w:separator/>
      </w:r>
    </w:p>
  </w:endnote>
  <w:endnote w:type="continuationSeparator" w:id="0">
    <w:p w14:paraId="1464FAC3" w14:textId="77777777" w:rsidR="00E1615C" w:rsidRDefault="00E1615C" w:rsidP="0031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4E27" w14:textId="77777777" w:rsidR="00E1615C" w:rsidRDefault="00E1615C" w:rsidP="0031034B">
      <w:r>
        <w:separator/>
      </w:r>
    </w:p>
  </w:footnote>
  <w:footnote w:type="continuationSeparator" w:id="0">
    <w:p w14:paraId="6C54FE1F" w14:textId="77777777" w:rsidR="00E1615C" w:rsidRDefault="00E1615C" w:rsidP="0031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94D4" w14:textId="3A39FD8D" w:rsidR="000532E3" w:rsidRDefault="000532E3">
    <w:pPr>
      <w:pStyle w:val="Nagwek"/>
    </w:pPr>
  </w:p>
  <w:p w14:paraId="39DC6481" w14:textId="77777777" w:rsidR="000532E3" w:rsidRDefault="00053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5AC"/>
    <w:multiLevelType w:val="hybridMultilevel"/>
    <w:tmpl w:val="56EAD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B0C54"/>
    <w:multiLevelType w:val="hybridMultilevel"/>
    <w:tmpl w:val="56EAD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3C07"/>
    <w:multiLevelType w:val="hybridMultilevel"/>
    <w:tmpl w:val="2BA2598E"/>
    <w:lvl w:ilvl="0" w:tplc="5336D1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548D5"/>
    <w:multiLevelType w:val="hybridMultilevel"/>
    <w:tmpl w:val="115AFF86"/>
    <w:lvl w:ilvl="0" w:tplc="FFFFFFFF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B750BDB"/>
    <w:multiLevelType w:val="hybridMultilevel"/>
    <w:tmpl w:val="BF3AAE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13DF"/>
    <w:multiLevelType w:val="hybridMultilevel"/>
    <w:tmpl w:val="FC50535E"/>
    <w:lvl w:ilvl="0" w:tplc="15FA5A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B572F"/>
    <w:multiLevelType w:val="hybridMultilevel"/>
    <w:tmpl w:val="0868C3EE"/>
    <w:lvl w:ilvl="0" w:tplc="A12A3FB2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33767EF3"/>
    <w:multiLevelType w:val="multilevel"/>
    <w:tmpl w:val="23C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53E73"/>
    <w:multiLevelType w:val="hybridMultilevel"/>
    <w:tmpl w:val="56EAD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EE6BBE"/>
    <w:multiLevelType w:val="hybridMultilevel"/>
    <w:tmpl w:val="A6105306"/>
    <w:lvl w:ilvl="0" w:tplc="A8DC858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0D0138"/>
    <w:multiLevelType w:val="hybridMultilevel"/>
    <w:tmpl w:val="567405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CA6146"/>
    <w:multiLevelType w:val="hybridMultilevel"/>
    <w:tmpl w:val="56740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17209"/>
    <w:multiLevelType w:val="hybridMultilevel"/>
    <w:tmpl w:val="2BA2598E"/>
    <w:lvl w:ilvl="0" w:tplc="5336D1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2045F6"/>
    <w:multiLevelType w:val="hybridMultilevel"/>
    <w:tmpl w:val="56EAD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A4CD7"/>
    <w:multiLevelType w:val="hybridMultilevel"/>
    <w:tmpl w:val="402E7208"/>
    <w:lvl w:ilvl="0" w:tplc="D92C15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459D7"/>
    <w:multiLevelType w:val="hybridMultilevel"/>
    <w:tmpl w:val="A71AF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7768623">
    <w:abstractNumId w:val="13"/>
  </w:num>
  <w:num w:numId="2" w16cid:durableId="909274208">
    <w:abstractNumId w:val="5"/>
  </w:num>
  <w:num w:numId="3" w16cid:durableId="761874454">
    <w:abstractNumId w:val="15"/>
  </w:num>
  <w:num w:numId="4" w16cid:durableId="388771201">
    <w:abstractNumId w:val="11"/>
  </w:num>
  <w:num w:numId="5" w16cid:durableId="129400078">
    <w:abstractNumId w:val="14"/>
  </w:num>
  <w:num w:numId="6" w16cid:durableId="2137407830">
    <w:abstractNumId w:val="10"/>
  </w:num>
  <w:num w:numId="7" w16cid:durableId="396245875">
    <w:abstractNumId w:val="0"/>
  </w:num>
  <w:num w:numId="8" w16cid:durableId="2095976417">
    <w:abstractNumId w:val="12"/>
  </w:num>
  <w:num w:numId="9" w16cid:durableId="1551989634">
    <w:abstractNumId w:val="8"/>
  </w:num>
  <w:num w:numId="10" w16cid:durableId="1812088247">
    <w:abstractNumId w:val="2"/>
  </w:num>
  <w:num w:numId="11" w16cid:durableId="2054957985">
    <w:abstractNumId w:val="1"/>
  </w:num>
  <w:num w:numId="12" w16cid:durableId="1634481367">
    <w:abstractNumId w:val="9"/>
  </w:num>
  <w:num w:numId="13" w16cid:durableId="996886636">
    <w:abstractNumId w:val="6"/>
  </w:num>
  <w:num w:numId="14" w16cid:durableId="487671754">
    <w:abstractNumId w:val="3"/>
  </w:num>
  <w:num w:numId="15" w16cid:durableId="31541578">
    <w:abstractNumId w:val="4"/>
  </w:num>
  <w:num w:numId="16" w16cid:durableId="2133864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91"/>
    <w:rsid w:val="00007374"/>
    <w:rsid w:val="000277CD"/>
    <w:rsid w:val="0004658E"/>
    <w:rsid w:val="000532E3"/>
    <w:rsid w:val="00070732"/>
    <w:rsid w:val="00083FC5"/>
    <w:rsid w:val="00091432"/>
    <w:rsid w:val="000C4C2E"/>
    <w:rsid w:val="00103E5C"/>
    <w:rsid w:val="00113F04"/>
    <w:rsid w:val="0011406F"/>
    <w:rsid w:val="00126E60"/>
    <w:rsid w:val="0013140C"/>
    <w:rsid w:val="00160796"/>
    <w:rsid w:val="00183529"/>
    <w:rsid w:val="001A098F"/>
    <w:rsid w:val="001A798C"/>
    <w:rsid w:val="001B3652"/>
    <w:rsid w:val="001D2422"/>
    <w:rsid w:val="001D33EA"/>
    <w:rsid w:val="001D617F"/>
    <w:rsid w:val="00206A01"/>
    <w:rsid w:val="0021364B"/>
    <w:rsid w:val="00225858"/>
    <w:rsid w:val="0022649B"/>
    <w:rsid w:val="00242AA1"/>
    <w:rsid w:val="00272D1D"/>
    <w:rsid w:val="00282099"/>
    <w:rsid w:val="002945F5"/>
    <w:rsid w:val="00294657"/>
    <w:rsid w:val="002B71F7"/>
    <w:rsid w:val="002E32A5"/>
    <w:rsid w:val="002E6C97"/>
    <w:rsid w:val="0030732A"/>
    <w:rsid w:val="0031034B"/>
    <w:rsid w:val="00326DC4"/>
    <w:rsid w:val="00355046"/>
    <w:rsid w:val="00360290"/>
    <w:rsid w:val="003819AE"/>
    <w:rsid w:val="00383755"/>
    <w:rsid w:val="003946F9"/>
    <w:rsid w:val="003A35B8"/>
    <w:rsid w:val="003C0186"/>
    <w:rsid w:val="003C702F"/>
    <w:rsid w:val="003E7ACA"/>
    <w:rsid w:val="003F30CF"/>
    <w:rsid w:val="00422E9B"/>
    <w:rsid w:val="0042599D"/>
    <w:rsid w:val="00457CE9"/>
    <w:rsid w:val="00492D20"/>
    <w:rsid w:val="00492E72"/>
    <w:rsid w:val="004B7C9F"/>
    <w:rsid w:val="004D388A"/>
    <w:rsid w:val="004F1670"/>
    <w:rsid w:val="00507F91"/>
    <w:rsid w:val="00510FB3"/>
    <w:rsid w:val="00517666"/>
    <w:rsid w:val="005419FC"/>
    <w:rsid w:val="00544C10"/>
    <w:rsid w:val="0055636C"/>
    <w:rsid w:val="00575933"/>
    <w:rsid w:val="005A10AA"/>
    <w:rsid w:val="005A12AA"/>
    <w:rsid w:val="005A6151"/>
    <w:rsid w:val="005C0593"/>
    <w:rsid w:val="005D67D9"/>
    <w:rsid w:val="005E7852"/>
    <w:rsid w:val="005F4EF0"/>
    <w:rsid w:val="005F70F0"/>
    <w:rsid w:val="005F7276"/>
    <w:rsid w:val="00614281"/>
    <w:rsid w:val="0061599B"/>
    <w:rsid w:val="006260B5"/>
    <w:rsid w:val="00635356"/>
    <w:rsid w:val="00651344"/>
    <w:rsid w:val="0065259F"/>
    <w:rsid w:val="006700F5"/>
    <w:rsid w:val="00685850"/>
    <w:rsid w:val="0069277A"/>
    <w:rsid w:val="006975D5"/>
    <w:rsid w:val="006975E7"/>
    <w:rsid w:val="006A5D11"/>
    <w:rsid w:val="006B1EB5"/>
    <w:rsid w:val="006C12FB"/>
    <w:rsid w:val="006D2BFA"/>
    <w:rsid w:val="006D3561"/>
    <w:rsid w:val="006D5957"/>
    <w:rsid w:val="006E5994"/>
    <w:rsid w:val="0070446B"/>
    <w:rsid w:val="00714DF3"/>
    <w:rsid w:val="00715174"/>
    <w:rsid w:val="00724BF2"/>
    <w:rsid w:val="00745033"/>
    <w:rsid w:val="00773178"/>
    <w:rsid w:val="00774F1F"/>
    <w:rsid w:val="007939AB"/>
    <w:rsid w:val="007B45FB"/>
    <w:rsid w:val="007C6681"/>
    <w:rsid w:val="007E5106"/>
    <w:rsid w:val="007E75EC"/>
    <w:rsid w:val="007E7D18"/>
    <w:rsid w:val="007F526C"/>
    <w:rsid w:val="007F597E"/>
    <w:rsid w:val="0081228A"/>
    <w:rsid w:val="00827C2C"/>
    <w:rsid w:val="00827C90"/>
    <w:rsid w:val="008434E6"/>
    <w:rsid w:val="008772FD"/>
    <w:rsid w:val="008856C0"/>
    <w:rsid w:val="00891C02"/>
    <w:rsid w:val="00896DA2"/>
    <w:rsid w:val="00897A4D"/>
    <w:rsid w:val="008A53B7"/>
    <w:rsid w:val="008C2CBF"/>
    <w:rsid w:val="008D315F"/>
    <w:rsid w:val="008D7F0D"/>
    <w:rsid w:val="008F4216"/>
    <w:rsid w:val="008F54D3"/>
    <w:rsid w:val="009068A1"/>
    <w:rsid w:val="00912B6C"/>
    <w:rsid w:val="00941E54"/>
    <w:rsid w:val="009473B1"/>
    <w:rsid w:val="00953F2D"/>
    <w:rsid w:val="0095691F"/>
    <w:rsid w:val="00960E0A"/>
    <w:rsid w:val="009639FE"/>
    <w:rsid w:val="00992F8F"/>
    <w:rsid w:val="009937F6"/>
    <w:rsid w:val="00994A3C"/>
    <w:rsid w:val="009971CB"/>
    <w:rsid w:val="00997E30"/>
    <w:rsid w:val="009A19CE"/>
    <w:rsid w:val="009A2299"/>
    <w:rsid w:val="009B633E"/>
    <w:rsid w:val="009C6764"/>
    <w:rsid w:val="009C696E"/>
    <w:rsid w:val="009C7CB3"/>
    <w:rsid w:val="009D007B"/>
    <w:rsid w:val="009D3CBD"/>
    <w:rsid w:val="009D64D3"/>
    <w:rsid w:val="009E3DC5"/>
    <w:rsid w:val="009F194B"/>
    <w:rsid w:val="009F550F"/>
    <w:rsid w:val="00A25CDC"/>
    <w:rsid w:val="00A27B83"/>
    <w:rsid w:val="00A30F6B"/>
    <w:rsid w:val="00A317C4"/>
    <w:rsid w:val="00A3455F"/>
    <w:rsid w:val="00A45CEC"/>
    <w:rsid w:val="00A46A2B"/>
    <w:rsid w:val="00A57F5D"/>
    <w:rsid w:val="00A606A9"/>
    <w:rsid w:val="00A60CD9"/>
    <w:rsid w:val="00A71939"/>
    <w:rsid w:val="00A72E4D"/>
    <w:rsid w:val="00A81F4E"/>
    <w:rsid w:val="00A854E0"/>
    <w:rsid w:val="00AA6A3F"/>
    <w:rsid w:val="00AC03B9"/>
    <w:rsid w:val="00AE36E4"/>
    <w:rsid w:val="00AF0755"/>
    <w:rsid w:val="00AF2CF3"/>
    <w:rsid w:val="00B24096"/>
    <w:rsid w:val="00B24243"/>
    <w:rsid w:val="00B32F8B"/>
    <w:rsid w:val="00B412B4"/>
    <w:rsid w:val="00B4674F"/>
    <w:rsid w:val="00B46EA5"/>
    <w:rsid w:val="00B5460A"/>
    <w:rsid w:val="00B60429"/>
    <w:rsid w:val="00B6471E"/>
    <w:rsid w:val="00B86E8B"/>
    <w:rsid w:val="00BA027C"/>
    <w:rsid w:val="00BE65C9"/>
    <w:rsid w:val="00BE73C0"/>
    <w:rsid w:val="00BF49E1"/>
    <w:rsid w:val="00C11C10"/>
    <w:rsid w:val="00C12373"/>
    <w:rsid w:val="00C16AE8"/>
    <w:rsid w:val="00C21433"/>
    <w:rsid w:val="00C2450C"/>
    <w:rsid w:val="00C30BB0"/>
    <w:rsid w:val="00C4504A"/>
    <w:rsid w:val="00C47385"/>
    <w:rsid w:val="00C50D24"/>
    <w:rsid w:val="00C50EE0"/>
    <w:rsid w:val="00C64C76"/>
    <w:rsid w:val="00C841F6"/>
    <w:rsid w:val="00C91DD0"/>
    <w:rsid w:val="00C920CB"/>
    <w:rsid w:val="00C96E25"/>
    <w:rsid w:val="00CB23BE"/>
    <w:rsid w:val="00CC1A65"/>
    <w:rsid w:val="00CD3580"/>
    <w:rsid w:val="00CD594B"/>
    <w:rsid w:val="00CF5043"/>
    <w:rsid w:val="00CF5607"/>
    <w:rsid w:val="00D04717"/>
    <w:rsid w:val="00D067D4"/>
    <w:rsid w:val="00D11F65"/>
    <w:rsid w:val="00D27645"/>
    <w:rsid w:val="00D64DFE"/>
    <w:rsid w:val="00D84A78"/>
    <w:rsid w:val="00D84DBA"/>
    <w:rsid w:val="00D95293"/>
    <w:rsid w:val="00D96FA0"/>
    <w:rsid w:val="00DA5F98"/>
    <w:rsid w:val="00DA6602"/>
    <w:rsid w:val="00DB2AD9"/>
    <w:rsid w:val="00DD6D64"/>
    <w:rsid w:val="00E113A5"/>
    <w:rsid w:val="00E128E3"/>
    <w:rsid w:val="00E1615C"/>
    <w:rsid w:val="00E54A24"/>
    <w:rsid w:val="00E94CCB"/>
    <w:rsid w:val="00EB4248"/>
    <w:rsid w:val="00EE3574"/>
    <w:rsid w:val="00F47916"/>
    <w:rsid w:val="00F70C6E"/>
    <w:rsid w:val="00F73E52"/>
    <w:rsid w:val="00F85C6C"/>
    <w:rsid w:val="00FA04F6"/>
    <w:rsid w:val="00FB266C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9A2C2"/>
  <w15:docId w15:val="{FCB99389-5405-4285-A490-6F78D249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373"/>
    <w:pPr>
      <w:spacing w:after="0" w:line="240" w:lineRule="auto"/>
      <w:ind w:left="782" w:hanging="357"/>
    </w:pPr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9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99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0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34B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310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34B"/>
    <w:rPr>
      <w:rFonts w:ascii="Times New Roman" w:eastAsia="Calibri" w:hAnsi="Times New Roman" w:cs="Times New Roman"/>
      <w:sz w:val="20"/>
    </w:rPr>
  </w:style>
  <w:style w:type="paragraph" w:styleId="Tekstpodstawowy">
    <w:name w:val="Body Text"/>
    <w:aliases w:val=" Znak,Znak,Tekst podstawow.(F2),(F2)"/>
    <w:basedOn w:val="Normalny"/>
    <w:link w:val="TekstpodstawowyZnak"/>
    <w:unhideWhenUsed/>
    <w:rsid w:val="00294657"/>
    <w:pPr>
      <w:spacing w:after="120"/>
    </w:pPr>
    <w:rPr>
      <w:lang w:val="x-none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294657"/>
    <w:rPr>
      <w:rFonts w:ascii="Times New Roman" w:eastAsia="Calibri" w:hAnsi="Times New Roman" w:cs="Times New Roman"/>
      <w:sz w:val="20"/>
      <w:lang w:val="x-none"/>
    </w:rPr>
  </w:style>
  <w:style w:type="paragraph" w:styleId="NormalnyWeb">
    <w:name w:val="Normal (Web)"/>
    <w:basedOn w:val="Normalny"/>
    <w:uiPriority w:val="99"/>
    <w:unhideWhenUsed/>
    <w:rsid w:val="00126E60"/>
    <w:pPr>
      <w:spacing w:before="100" w:beforeAutospacing="1" w:after="100" w:afterAutospacing="1"/>
      <w:ind w:left="0" w:firstLine="0"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6E6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26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30FA-DE41-440E-AB40-421EBE67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Przybyla</dc:creator>
  <cp:keywords/>
  <dc:description/>
  <cp:lastModifiedBy>Dominika Siąkała</cp:lastModifiedBy>
  <cp:revision>49</cp:revision>
  <cp:lastPrinted>2026-03-27T11:21:00Z</cp:lastPrinted>
  <dcterms:created xsi:type="dcterms:W3CDTF">2023-08-10T11:27:00Z</dcterms:created>
  <dcterms:modified xsi:type="dcterms:W3CDTF">2026-03-27T11:22:00Z</dcterms:modified>
</cp:coreProperties>
</file>